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16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Izabela Zdzisława Stukus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Andrzej Dybikowski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Anita Gołębiowska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Wiesław Natanek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Elżbieta Irena Mika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Franciszek Domaradzki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Piotr Ławrynowicz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