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3F3D" w14:textId="77777777" w:rsidR="004E711D" w:rsidRDefault="004E711D">
      <w:pPr>
        <w:tabs>
          <w:tab w:val="left" w:pos="2982"/>
        </w:tabs>
        <w:spacing w:line="360" w:lineRule="auto"/>
        <w:ind w:left="7080"/>
        <w:jc w:val="right"/>
        <w:rPr>
          <w:rFonts w:ascii="Arial" w:hAnsi="Arial" w:cs="Arial"/>
        </w:rPr>
      </w:pPr>
    </w:p>
    <w:p w14:paraId="2B580383" w14:textId="5DFEFFE1" w:rsidR="003509E1" w:rsidRPr="005539D3" w:rsidRDefault="005539D3">
      <w:pPr>
        <w:tabs>
          <w:tab w:val="left" w:pos="2982"/>
        </w:tabs>
        <w:spacing w:line="360" w:lineRule="auto"/>
        <w:ind w:left="7080"/>
        <w:jc w:val="right"/>
        <w:rPr>
          <w:rFonts w:ascii="Arial" w:eastAsia="Times New Roman" w:hAnsi="Arial" w:cs="Arial"/>
          <w:i/>
          <w:sz w:val="20"/>
          <w:szCs w:val="20"/>
        </w:rPr>
      </w:pPr>
      <w:r w:rsidRPr="005539D3">
        <w:rPr>
          <w:rFonts w:ascii="Arial" w:hAnsi="Arial" w:cs="Arial"/>
        </w:rPr>
        <w:t>ZAŁĄCZNIK NR 11 DO SWZ</w:t>
      </w:r>
    </w:p>
    <w:p w14:paraId="6A8B74FB" w14:textId="77777777" w:rsidR="003509E1" w:rsidRDefault="003509E1">
      <w:pPr>
        <w:spacing w:line="360" w:lineRule="auto"/>
        <w:jc w:val="both"/>
        <w:rPr>
          <w:rFonts w:ascii="Arial" w:eastAsia="Times New Roman" w:hAnsi="Arial" w:cs="Arial"/>
          <w:b/>
          <w:i/>
          <w:sz w:val="20"/>
          <w:szCs w:val="20"/>
        </w:rPr>
      </w:pPr>
    </w:p>
    <w:p w14:paraId="0313AA76" w14:textId="77777777" w:rsidR="003509E1" w:rsidRDefault="003509E1">
      <w:pPr>
        <w:spacing w:line="360" w:lineRule="auto"/>
        <w:jc w:val="both"/>
        <w:rPr>
          <w:rFonts w:ascii="Arial" w:hAnsi="Arial" w:cs="Arial"/>
          <w:b/>
          <w:bCs/>
        </w:rPr>
      </w:pPr>
    </w:p>
    <w:p w14:paraId="247F2C36" w14:textId="77777777" w:rsidR="003509E1" w:rsidRDefault="003376D9" w:rsidP="005539D3">
      <w:pPr>
        <w:spacing w:line="360" w:lineRule="auto"/>
        <w:jc w:val="center"/>
        <w:rPr>
          <w:rFonts w:ascii="Arial" w:hAnsi="Arial" w:cs="Arial"/>
          <w:b/>
          <w:bCs/>
          <w:sz w:val="24"/>
          <w:szCs w:val="24"/>
        </w:rPr>
      </w:pPr>
      <w:r>
        <w:rPr>
          <w:rFonts w:ascii="Arial" w:hAnsi="Arial" w:cs="Arial"/>
          <w:b/>
          <w:bCs/>
          <w:sz w:val="24"/>
          <w:szCs w:val="24"/>
        </w:rPr>
        <w:t>OPIS PRZEDMIOTU ZAMÓWIENIA</w:t>
      </w:r>
    </w:p>
    <w:p w14:paraId="3DCFE810" w14:textId="77777777" w:rsidR="003509E1" w:rsidRDefault="003509E1">
      <w:pPr>
        <w:spacing w:line="360" w:lineRule="auto"/>
        <w:jc w:val="both"/>
        <w:rPr>
          <w:rFonts w:ascii="Arial" w:hAnsi="Arial" w:cs="Arial"/>
        </w:rPr>
      </w:pPr>
    </w:p>
    <w:p w14:paraId="3C42C7F8" w14:textId="77777777" w:rsidR="008370EC" w:rsidRPr="008F1221" w:rsidRDefault="008370EC">
      <w:pPr>
        <w:pStyle w:val="Akapitzlist"/>
        <w:spacing w:line="360" w:lineRule="auto"/>
        <w:ind w:hanging="294"/>
        <w:jc w:val="both"/>
        <w:rPr>
          <w:rFonts w:ascii="Arial" w:hAnsi="Arial" w:cs="Arial"/>
          <w:color w:val="FF0000"/>
        </w:rPr>
      </w:pPr>
    </w:p>
    <w:p w14:paraId="089ABA2D" w14:textId="77777777" w:rsidR="003509E1" w:rsidRDefault="003509E1">
      <w:pPr>
        <w:spacing w:line="360" w:lineRule="auto"/>
        <w:jc w:val="both"/>
        <w:rPr>
          <w:rFonts w:ascii="Arial" w:hAnsi="Arial" w:cs="Arial"/>
        </w:rPr>
      </w:pPr>
    </w:p>
    <w:p w14:paraId="32E5094B" w14:textId="6B833BE1" w:rsidR="003509E1" w:rsidRDefault="000532A8">
      <w:pPr>
        <w:spacing w:line="360" w:lineRule="auto"/>
        <w:jc w:val="both"/>
        <w:rPr>
          <w:rFonts w:ascii="Arial" w:hAnsi="Arial" w:cs="Arial"/>
        </w:rPr>
      </w:pPr>
      <w:r>
        <w:rPr>
          <w:rFonts w:ascii="Arial" w:hAnsi="Arial" w:cs="Arial"/>
        </w:rPr>
        <w:t xml:space="preserve">Nazwa zadania: </w:t>
      </w:r>
      <w:r w:rsidRPr="000532A8">
        <w:rPr>
          <w:rFonts w:ascii="Arial" w:hAnsi="Arial" w:cs="Arial"/>
        </w:rPr>
        <w:t>Wymiana oświetlenia na terenie Gminy Ziębice w ramach zadania pn.: „Ograniczenie niskiej emisji poprzez wymianę oświetlenia na energooszczędne na terenie gminy Ziębice, gminy Ząbkowice Śląskie i gminy Złoty Stok”</w:t>
      </w:r>
    </w:p>
    <w:p w14:paraId="249D1DCD" w14:textId="3A8D0D13" w:rsidR="000532A8" w:rsidRDefault="000532A8">
      <w:pPr>
        <w:spacing w:line="360" w:lineRule="auto"/>
        <w:jc w:val="both"/>
        <w:rPr>
          <w:rFonts w:ascii="Arial" w:hAnsi="Arial" w:cs="Arial"/>
        </w:rPr>
      </w:pPr>
    </w:p>
    <w:p w14:paraId="503B764E" w14:textId="77777777" w:rsidR="000532A8" w:rsidRPr="005539D3" w:rsidRDefault="000532A8">
      <w:pPr>
        <w:spacing w:line="360" w:lineRule="auto"/>
        <w:jc w:val="both"/>
        <w:rPr>
          <w:rFonts w:ascii="Arial" w:hAnsi="Arial" w:cs="Arial"/>
          <w:sz w:val="24"/>
          <w:szCs w:val="24"/>
        </w:rPr>
      </w:pPr>
    </w:p>
    <w:p w14:paraId="4EDFEA40" w14:textId="59EE7CDE" w:rsidR="003509E1" w:rsidRPr="005539D3" w:rsidRDefault="003376D9" w:rsidP="00063D5D">
      <w:pPr>
        <w:pStyle w:val="Nagwek10"/>
        <w:keepNext/>
        <w:keepLines/>
        <w:numPr>
          <w:ilvl w:val="1"/>
          <w:numId w:val="5"/>
        </w:numPr>
        <w:shd w:val="clear" w:color="auto" w:fill="auto"/>
        <w:tabs>
          <w:tab w:val="left" w:pos="522"/>
        </w:tabs>
        <w:spacing w:after="300" w:line="360" w:lineRule="auto"/>
        <w:ind w:left="0" w:firstLine="0"/>
        <w:jc w:val="both"/>
        <w:rPr>
          <w:sz w:val="24"/>
          <w:szCs w:val="24"/>
        </w:rPr>
      </w:pPr>
      <w:bookmarkStart w:id="0" w:name="bookmark3"/>
      <w:bookmarkStart w:id="1" w:name="bookmark2"/>
      <w:r w:rsidRPr="005539D3">
        <w:rPr>
          <w:sz w:val="24"/>
          <w:szCs w:val="24"/>
        </w:rPr>
        <w:t>Zakres robót</w:t>
      </w:r>
      <w:bookmarkEnd w:id="0"/>
      <w:bookmarkEnd w:id="1"/>
      <w:r w:rsidR="000532A8" w:rsidRPr="005539D3">
        <w:rPr>
          <w:sz w:val="24"/>
          <w:szCs w:val="24"/>
        </w:rPr>
        <w:t>:</w:t>
      </w:r>
    </w:p>
    <w:p w14:paraId="0894568A" w14:textId="5044593D" w:rsidR="004726CC" w:rsidRPr="00DE612C" w:rsidRDefault="005B4FD4" w:rsidP="00063D5D">
      <w:pPr>
        <w:pStyle w:val="Akapitzlist"/>
        <w:widowControl w:val="0"/>
        <w:tabs>
          <w:tab w:val="left" w:pos="1191"/>
        </w:tabs>
        <w:spacing w:line="360" w:lineRule="auto"/>
        <w:ind w:left="0"/>
        <w:jc w:val="both"/>
        <w:rPr>
          <w:rFonts w:ascii="Arial" w:hAnsi="Arial" w:cs="Arial"/>
        </w:rPr>
      </w:pPr>
      <w:r>
        <w:rPr>
          <w:rFonts w:ascii="Arial" w:hAnsi="Arial" w:cs="Arial"/>
        </w:rPr>
        <w:t>Zadanie polega</w:t>
      </w:r>
      <w:r w:rsidR="00063D5D" w:rsidRPr="00063D5D">
        <w:rPr>
          <w:rFonts w:ascii="Arial" w:hAnsi="Arial" w:cs="Arial"/>
        </w:rPr>
        <w:t xml:space="preserve"> </w:t>
      </w:r>
      <w:r w:rsidR="00063D5D">
        <w:rPr>
          <w:rFonts w:ascii="Arial" w:hAnsi="Arial" w:cs="Arial"/>
        </w:rPr>
        <w:t>wymianie dotychczasowego oświetlenia ulicznego na nowoczesne</w:t>
      </w:r>
      <w:r w:rsidR="00063D5D">
        <w:rPr>
          <w:rFonts w:ascii="Arial" w:hAnsi="Arial" w:cs="Arial"/>
          <w:spacing w:val="-17"/>
        </w:rPr>
        <w:t xml:space="preserve"> </w:t>
      </w:r>
      <w:r w:rsidR="00063D5D">
        <w:rPr>
          <w:rFonts w:ascii="Arial" w:hAnsi="Arial" w:cs="Arial"/>
        </w:rPr>
        <w:t>oprawy uliczne w technologii LED, spełniające aktualną normę PN-EN 13201:2016.</w:t>
      </w:r>
      <w:r w:rsidR="003376D9">
        <w:rPr>
          <w:rFonts w:ascii="Arial" w:hAnsi="Arial" w:cs="Arial"/>
        </w:rPr>
        <w:t xml:space="preserve"> Lokalizacja punktów oświetleniowych do wymiany</w:t>
      </w:r>
      <w:r w:rsidR="00241AF0">
        <w:rPr>
          <w:rFonts w:ascii="Arial" w:hAnsi="Arial" w:cs="Arial"/>
        </w:rPr>
        <w:t xml:space="preserve"> oraz informacj</w:t>
      </w:r>
      <w:r w:rsidR="00063D5D">
        <w:rPr>
          <w:rFonts w:ascii="Arial" w:hAnsi="Arial" w:cs="Arial"/>
        </w:rPr>
        <w:t>e</w:t>
      </w:r>
      <w:r w:rsidR="00241AF0">
        <w:rPr>
          <w:rFonts w:ascii="Arial" w:hAnsi="Arial" w:cs="Arial"/>
        </w:rPr>
        <w:t xml:space="preserve"> szczegółowe</w:t>
      </w:r>
      <w:r w:rsidR="003376D9">
        <w:rPr>
          <w:rFonts w:ascii="Arial" w:hAnsi="Arial" w:cs="Arial"/>
        </w:rPr>
        <w:t xml:space="preserve"> znajduj</w:t>
      </w:r>
      <w:r w:rsidR="00241AF0">
        <w:rPr>
          <w:rFonts w:ascii="Arial" w:hAnsi="Arial" w:cs="Arial"/>
        </w:rPr>
        <w:t>ą</w:t>
      </w:r>
      <w:r w:rsidR="003376D9">
        <w:rPr>
          <w:rFonts w:ascii="Arial" w:hAnsi="Arial" w:cs="Arial"/>
        </w:rPr>
        <w:t xml:space="preserve"> się w arkuszu </w:t>
      </w:r>
      <w:r w:rsidR="00241AF0">
        <w:rPr>
          <w:rFonts w:ascii="Arial" w:hAnsi="Arial" w:cs="Arial"/>
        </w:rPr>
        <w:t>excel</w:t>
      </w:r>
      <w:r w:rsidR="003376D9">
        <w:rPr>
          <w:rFonts w:ascii="Arial" w:hAnsi="Arial" w:cs="Arial"/>
        </w:rPr>
        <w:t xml:space="preserve"> – </w:t>
      </w:r>
      <w:r w:rsidR="00596BE7">
        <w:rPr>
          <w:rFonts w:ascii="Arial" w:hAnsi="Arial" w:cs="Arial"/>
        </w:rPr>
        <w:t>Tabela Doboru Urządzeń</w:t>
      </w:r>
      <w:r w:rsidR="00A3130E">
        <w:rPr>
          <w:rFonts w:ascii="Arial" w:hAnsi="Arial" w:cs="Arial"/>
        </w:rPr>
        <w:t xml:space="preserve">, </w:t>
      </w:r>
      <w:r w:rsidR="00DD10C2">
        <w:rPr>
          <w:rFonts w:ascii="Arial" w:hAnsi="Arial" w:cs="Arial"/>
        </w:rPr>
        <w:t>o</w:t>
      </w:r>
      <w:r w:rsidR="00DD10C2" w:rsidRPr="00DD10C2">
        <w:rPr>
          <w:rFonts w:ascii="Arial" w:hAnsi="Arial" w:cs="Arial"/>
        </w:rPr>
        <w:t xml:space="preserve">pis urządzeń został przedstawiony </w:t>
      </w:r>
      <w:r w:rsidR="004726CC">
        <w:rPr>
          <w:rFonts w:ascii="Arial" w:hAnsi="Arial" w:cs="Arial"/>
        </w:rPr>
        <w:t xml:space="preserve">w tabelach </w:t>
      </w:r>
      <w:r w:rsidR="00B73E2B">
        <w:rPr>
          <w:rFonts w:ascii="Arial" w:hAnsi="Arial" w:cs="Arial"/>
        </w:rPr>
        <w:t xml:space="preserve">- </w:t>
      </w:r>
      <w:r w:rsidR="004726CC">
        <w:rPr>
          <w:rFonts w:ascii="Arial" w:hAnsi="Arial" w:cs="Arial"/>
        </w:rPr>
        <w:t xml:space="preserve">wymagania szczegółowe dla poszczególnych typów opraw oraz </w:t>
      </w:r>
      <w:r w:rsidR="00DD10C2" w:rsidRPr="00DD10C2">
        <w:rPr>
          <w:rFonts w:ascii="Arial" w:hAnsi="Arial" w:cs="Arial"/>
        </w:rPr>
        <w:t>w załącznik</w:t>
      </w:r>
      <w:r w:rsidR="00DD10C2">
        <w:rPr>
          <w:rFonts w:ascii="Arial" w:hAnsi="Arial" w:cs="Arial"/>
        </w:rPr>
        <w:t>ach</w:t>
      </w:r>
      <w:r w:rsidR="00DD10C2" w:rsidRPr="00DD10C2">
        <w:rPr>
          <w:rFonts w:ascii="Arial" w:hAnsi="Arial" w:cs="Arial"/>
        </w:rPr>
        <w:t xml:space="preserve"> do Decyzji DWKZ</w:t>
      </w:r>
      <w:r w:rsidR="00DD10C2">
        <w:rPr>
          <w:rFonts w:ascii="Arial" w:hAnsi="Arial" w:cs="Arial"/>
        </w:rPr>
        <w:t>,</w:t>
      </w:r>
      <w:r w:rsidR="00DD10C2" w:rsidRPr="00DD10C2">
        <w:rPr>
          <w:rFonts w:ascii="Arial" w:hAnsi="Arial" w:cs="Arial"/>
        </w:rPr>
        <w:t xml:space="preserve"> </w:t>
      </w:r>
      <w:r w:rsidR="00A3130E">
        <w:rPr>
          <w:rFonts w:ascii="Arial" w:hAnsi="Arial" w:cs="Arial"/>
        </w:rPr>
        <w:t>załączone mapki mają charakter pomocniczy</w:t>
      </w:r>
      <w:r w:rsidR="003376D9">
        <w:rPr>
          <w:rFonts w:ascii="Arial" w:hAnsi="Arial" w:cs="Arial"/>
        </w:rPr>
        <w:t>.</w:t>
      </w:r>
      <w:r w:rsidR="00241AF0">
        <w:rPr>
          <w:rFonts w:ascii="Arial" w:hAnsi="Arial" w:cs="Arial"/>
        </w:rPr>
        <w:t xml:space="preserve"> </w:t>
      </w:r>
      <w:r w:rsidR="004726CC" w:rsidRPr="00DE612C">
        <w:rPr>
          <w:rFonts w:ascii="Arial" w:hAnsi="Arial" w:cs="Arial"/>
        </w:rPr>
        <w:t xml:space="preserve">W przypadku rozbieżności pomiędzy opisem technicznym w tabelach wymagań szczegółowych a  decyzjami DWKZ, należy zastosować rozwiązania opisane w tabelach wymagań szczegółowych. </w:t>
      </w:r>
    </w:p>
    <w:p w14:paraId="119AB712" w14:textId="7D49B066" w:rsidR="00241AF0" w:rsidRPr="004726CC" w:rsidRDefault="00E35C42" w:rsidP="00063D5D">
      <w:pPr>
        <w:pStyle w:val="Akapitzlist"/>
        <w:widowControl w:val="0"/>
        <w:tabs>
          <w:tab w:val="left" w:pos="1191"/>
        </w:tabs>
        <w:spacing w:line="360" w:lineRule="auto"/>
        <w:ind w:left="0"/>
        <w:jc w:val="both"/>
        <w:rPr>
          <w:rFonts w:ascii="Arial" w:hAnsi="Arial" w:cs="Arial"/>
        </w:rPr>
      </w:pPr>
      <w:r w:rsidRPr="00DE612C">
        <w:rPr>
          <w:rFonts w:ascii="Arial" w:hAnsi="Arial" w:cs="Arial"/>
        </w:rPr>
        <w:t xml:space="preserve">Na terenie gminy występuje kilka typów opraw które zostały </w:t>
      </w:r>
      <w:r w:rsidR="004726CC" w:rsidRPr="00DE612C">
        <w:rPr>
          <w:rFonts w:ascii="Arial" w:hAnsi="Arial" w:cs="Arial"/>
        </w:rPr>
        <w:t xml:space="preserve">zwizualizowane i </w:t>
      </w:r>
      <w:r w:rsidRPr="00DE612C">
        <w:rPr>
          <w:rFonts w:ascii="Arial" w:hAnsi="Arial" w:cs="Arial"/>
        </w:rPr>
        <w:t xml:space="preserve">opisane w kartach zatwierdzonych przez konserwatora zabytków. </w:t>
      </w:r>
      <w:r w:rsidR="00596BE7" w:rsidRPr="00DE612C">
        <w:rPr>
          <w:rFonts w:ascii="Arial" w:hAnsi="Arial" w:cs="Arial"/>
        </w:rPr>
        <w:t xml:space="preserve">Łącznie wymianie </w:t>
      </w:r>
      <w:r w:rsidR="00596BE7" w:rsidRPr="00960CA9">
        <w:rPr>
          <w:rFonts w:ascii="Arial" w:hAnsi="Arial" w:cs="Arial"/>
        </w:rPr>
        <w:t xml:space="preserve">podlega </w:t>
      </w:r>
      <w:r w:rsidR="00D37281" w:rsidRPr="00960CA9">
        <w:rPr>
          <w:rFonts w:ascii="Arial" w:hAnsi="Arial" w:cs="Arial"/>
        </w:rPr>
        <w:t>1</w:t>
      </w:r>
      <w:r w:rsidR="00596BE7" w:rsidRPr="00960CA9">
        <w:rPr>
          <w:rFonts w:ascii="Arial" w:hAnsi="Arial" w:cs="Arial"/>
        </w:rPr>
        <w:t> </w:t>
      </w:r>
      <w:r w:rsidR="00D37281" w:rsidRPr="00960CA9">
        <w:rPr>
          <w:rFonts w:ascii="Arial" w:hAnsi="Arial" w:cs="Arial"/>
        </w:rPr>
        <w:t>985</w:t>
      </w:r>
      <w:r w:rsidR="00596BE7" w:rsidRPr="00960CA9">
        <w:rPr>
          <w:rFonts w:ascii="Arial" w:hAnsi="Arial" w:cs="Arial"/>
        </w:rPr>
        <w:t xml:space="preserve"> szt. opraw</w:t>
      </w:r>
      <w:r w:rsidR="00596BE7" w:rsidRPr="00DE612C">
        <w:rPr>
          <w:rFonts w:ascii="Arial" w:hAnsi="Arial" w:cs="Arial"/>
        </w:rPr>
        <w:t xml:space="preserve">. </w:t>
      </w:r>
      <w:r w:rsidRPr="00DE612C">
        <w:rPr>
          <w:rFonts w:ascii="Arial" w:hAnsi="Arial" w:cs="Arial"/>
        </w:rPr>
        <w:t>Typ A, C, D, E oraz odrębnie</w:t>
      </w:r>
      <w:r w:rsidR="00547616" w:rsidRPr="00DE612C">
        <w:rPr>
          <w:rFonts w:ascii="Arial" w:hAnsi="Arial" w:cs="Arial"/>
        </w:rPr>
        <w:t>,</w:t>
      </w:r>
      <w:r w:rsidRPr="00DE612C">
        <w:rPr>
          <w:rFonts w:ascii="Arial" w:hAnsi="Arial" w:cs="Arial"/>
        </w:rPr>
        <w:t xml:space="preserve"> </w:t>
      </w:r>
      <w:r w:rsidR="00547616" w:rsidRPr="00DE612C">
        <w:rPr>
          <w:rFonts w:ascii="Arial" w:hAnsi="Arial" w:cs="Arial"/>
        </w:rPr>
        <w:t>typ</w:t>
      </w:r>
      <w:r w:rsidRPr="00DE612C">
        <w:rPr>
          <w:rFonts w:ascii="Arial" w:hAnsi="Arial" w:cs="Arial"/>
        </w:rPr>
        <w:t xml:space="preserve"> E w Henrykowie.</w:t>
      </w:r>
      <w:r w:rsidR="00596BE7" w:rsidRPr="00DE612C">
        <w:t xml:space="preserve"> </w:t>
      </w:r>
      <w:r w:rsidR="00D7664D" w:rsidRPr="00DE612C">
        <w:rPr>
          <w:rFonts w:ascii="Arial" w:hAnsi="Arial" w:cs="Arial"/>
        </w:rPr>
        <w:t xml:space="preserve">Całkowita łączna moc opraw nie może być większa </w:t>
      </w:r>
      <w:r w:rsidR="00D7664D" w:rsidRPr="00960CA9">
        <w:rPr>
          <w:rFonts w:ascii="Arial" w:hAnsi="Arial" w:cs="Arial"/>
        </w:rPr>
        <w:t>niż 79</w:t>
      </w:r>
      <w:r w:rsidR="00063D5D" w:rsidRPr="00960CA9">
        <w:rPr>
          <w:rFonts w:ascii="Arial" w:hAnsi="Arial" w:cs="Arial"/>
        </w:rPr>
        <w:t> </w:t>
      </w:r>
      <w:r w:rsidR="000A2FF3" w:rsidRPr="00960CA9">
        <w:rPr>
          <w:rFonts w:ascii="Arial" w:hAnsi="Arial" w:cs="Arial"/>
        </w:rPr>
        <w:t>19</w:t>
      </w:r>
      <w:r w:rsidR="00D7664D" w:rsidRPr="00960CA9">
        <w:rPr>
          <w:rFonts w:ascii="Arial" w:hAnsi="Arial" w:cs="Arial"/>
        </w:rPr>
        <w:t>8</w:t>
      </w:r>
      <w:r w:rsidR="00063D5D" w:rsidRPr="00960CA9">
        <w:rPr>
          <w:rFonts w:ascii="Arial" w:hAnsi="Arial" w:cs="Arial"/>
        </w:rPr>
        <w:t> </w:t>
      </w:r>
      <w:r w:rsidR="00D7664D" w:rsidRPr="00960CA9">
        <w:rPr>
          <w:rFonts w:ascii="Arial" w:hAnsi="Arial" w:cs="Arial"/>
        </w:rPr>
        <w:t>W.</w:t>
      </w:r>
      <w:r w:rsidR="00D7664D" w:rsidRPr="00DE612C">
        <w:rPr>
          <w:rFonts w:ascii="Arial" w:hAnsi="Arial" w:cs="Arial"/>
        </w:rPr>
        <w:t xml:space="preserve"> </w:t>
      </w:r>
      <w:r w:rsidR="00470695" w:rsidRPr="00DE612C">
        <w:rPr>
          <w:rFonts w:ascii="Arial" w:hAnsi="Arial" w:cs="Arial"/>
        </w:rPr>
        <w:t xml:space="preserve">Wykonawca musi dobrać oprawy zgodnie z wytycznymi zapisanymi w tabeli doboru urządzeń, tak aby </w:t>
      </w:r>
      <w:r w:rsidR="008108B6">
        <w:rPr>
          <w:rFonts w:ascii="Arial" w:hAnsi="Arial" w:cs="Arial"/>
        </w:rPr>
        <w:t xml:space="preserve">średnia wydajność opraw była nie mniejsza niż </w:t>
      </w:r>
      <w:r w:rsidR="00470695" w:rsidRPr="00DE612C">
        <w:rPr>
          <w:rFonts w:ascii="Arial" w:hAnsi="Arial" w:cs="Arial"/>
        </w:rPr>
        <w:t xml:space="preserve"> wartości 110 lm/W. </w:t>
      </w:r>
      <w:r w:rsidR="00D7664D" w:rsidRPr="00DE612C">
        <w:rPr>
          <w:rFonts w:ascii="Arial" w:hAnsi="Arial" w:cs="Arial"/>
        </w:rPr>
        <w:t>Wszystkie oferowane urządzeni</w:t>
      </w:r>
      <w:bookmarkStart w:id="2" w:name="_GoBack"/>
      <w:bookmarkEnd w:id="2"/>
      <w:r w:rsidR="00D7664D" w:rsidRPr="00DE612C">
        <w:rPr>
          <w:rFonts w:ascii="Arial" w:hAnsi="Arial" w:cs="Arial"/>
        </w:rPr>
        <w:t>a muszą</w:t>
      </w:r>
      <w:r w:rsidR="00D7664D" w:rsidRPr="004726CC">
        <w:rPr>
          <w:rFonts w:ascii="Arial" w:hAnsi="Arial" w:cs="Arial"/>
        </w:rPr>
        <w:t xml:space="preserve"> posiadać odpowiednie dopuszczenia do legalnego obrotu na terenie Unii Europejskiej.</w:t>
      </w:r>
    </w:p>
    <w:p w14:paraId="7F2A7B2E" w14:textId="44A14ECD" w:rsidR="003509E1" w:rsidRDefault="00241AF0" w:rsidP="00063D5D">
      <w:pPr>
        <w:pStyle w:val="Akapitzlist"/>
        <w:widowControl w:val="0"/>
        <w:tabs>
          <w:tab w:val="left" w:pos="1191"/>
        </w:tabs>
        <w:spacing w:line="360" w:lineRule="auto"/>
        <w:ind w:left="0"/>
        <w:jc w:val="both"/>
        <w:rPr>
          <w:rFonts w:ascii="Arial" w:hAnsi="Arial" w:cs="Arial"/>
        </w:rPr>
      </w:pPr>
      <w:r>
        <w:rPr>
          <w:rFonts w:ascii="Arial" w:hAnsi="Arial" w:cs="Arial"/>
        </w:rPr>
        <w:t>Do zakresu</w:t>
      </w:r>
      <w:r w:rsidR="00596BE7">
        <w:rPr>
          <w:rFonts w:ascii="Arial" w:hAnsi="Arial" w:cs="Arial"/>
        </w:rPr>
        <w:t xml:space="preserve"> </w:t>
      </w:r>
      <w:r>
        <w:rPr>
          <w:rFonts w:ascii="Arial" w:hAnsi="Arial" w:cs="Arial"/>
        </w:rPr>
        <w:t>zadania należy w szczególności:</w:t>
      </w:r>
    </w:p>
    <w:p w14:paraId="2EAE0E97" w14:textId="678D2F5E" w:rsidR="00D86966" w:rsidRPr="001A5623"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D86966" w:rsidRPr="001A5623">
        <w:rPr>
          <w:rFonts w:ascii="Arial" w:hAnsi="Arial" w:cs="Arial"/>
        </w:rPr>
        <w:t xml:space="preserve">ymiana istniejących opraw na oprawy LED </w:t>
      </w:r>
      <w:r w:rsidR="00455179" w:rsidRPr="001A5623">
        <w:rPr>
          <w:rFonts w:ascii="Arial" w:hAnsi="Arial" w:cs="Arial"/>
        </w:rPr>
        <w:t>typ C</w:t>
      </w:r>
      <w:r w:rsidR="00D86966" w:rsidRPr="001A5623">
        <w:rPr>
          <w:rFonts w:ascii="Arial" w:hAnsi="Arial" w:cs="Arial"/>
        </w:rPr>
        <w:t xml:space="preserve"> – ilość </w:t>
      </w:r>
      <w:r w:rsidR="00763322" w:rsidRPr="00960CA9">
        <w:rPr>
          <w:rFonts w:ascii="Arial" w:hAnsi="Arial" w:cs="Arial"/>
          <w:highlight w:val="darkCyan"/>
        </w:rPr>
        <w:t>1</w:t>
      </w:r>
      <w:r w:rsidR="00063D5D" w:rsidRPr="00960CA9">
        <w:rPr>
          <w:rFonts w:ascii="Arial" w:hAnsi="Arial" w:cs="Arial"/>
          <w:highlight w:val="darkCyan"/>
        </w:rPr>
        <w:t> </w:t>
      </w:r>
      <w:r w:rsidR="00960CA9" w:rsidRPr="00960CA9">
        <w:rPr>
          <w:rFonts w:ascii="Arial" w:hAnsi="Arial" w:cs="Arial"/>
          <w:highlight w:val="darkCyan"/>
        </w:rPr>
        <w:t>754</w:t>
      </w:r>
      <w:r w:rsidR="00763322" w:rsidRPr="00960CA9">
        <w:rPr>
          <w:rFonts w:ascii="Arial" w:hAnsi="Arial" w:cs="Arial"/>
          <w:highlight w:val="darkCyan"/>
        </w:rPr>
        <w:t xml:space="preserve"> </w:t>
      </w:r>
      <w:r w:rsidR="00D86966" w:rsidRPr="00960CA9">
        <w:rPr>
          <w:rFonts w:ascii="Arial" w:hAnsi="Arial" w:cs="Arial"/>
          <w:highlight w:val="darkCyan"/>
        </w:rPr>
        <w:t>sztuk</w:t>
      </w:r>
      <w:r w:rsidR="00763322" w:rsidRPr="00960CA9">
        <w:rPr>
          <w:rFonts w:ascii="Arial" w:hAnsi="Arial" w:cs="Arial"/>
          <w:highlight w:val="darkCyan"/>
        </w:rPr>
        <w:t>i</w:t>
      </w:r>
      <w:r>
        <w:rPr>
          <w:rFonts w:ascii="Arial" w:hAnsi="Arial" w:cs="Arial"/>
        </w:rPr>
        <w:t>.</w:t>
      </w:r>
    </w:p>
    <w:p w14:paraId="1BC47D10" w14:textId="32D224F9" w:rsidR="003509E1"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ED054E" w:rsidRPr="00ED054E">
        <w:rPr>
          <w:rFonts w:ascii="Arial" w:hAnsi="Arial" w:cs="Arial"/>
        </w:rPr>
        <w:t xml:space="preserve">ymiana i montaż </w:t>
      </w:r>
      <w:r w:rsidR="00DD10C2">
        <w:rPr>
          <w:rFonts w:ascii="Arial" w:hAnsi="Arial" w:cs="Arial"/>
        </w:rPr>
        <w:t xml:space="preserve">wysięgników wraz z wymianą </w:t>
      </w:r>
      <w:r w:rsidR="00ED054E" w:rsidRPr="00ED054E">
        <w:rPr>
          <w:rFonts w:ascii="Arial" w:hAnsi="Arial" w:cs="Arial"/>
        </w:rPr>
        <w:t>przewodu zasilającego oprawy</w:t>
      </w:r>
      <w:r w:rsidR="00DD10C2">
        <w:rPr>
          <w:rFonts w:ascii="Arial" w:hAnsi="Arial" w:cs="Arial"/>
        </w:rPr>
        <w:t xml:space="preserve">, </w:t>
      </w:r>
      <w:r w:rsidR="00ED054E" w:rsidRPr="00A84DA2">
        <w:rPr>
          <w:rFonts w:ascii="Arial" w:hAnsi="Arial" w:cs="Arial"/>
        </w:rPr>
        <w:t>sztuk 401</w:t>
      </w:r>
      <w:r w:rsidR="003376D9" w:rsidRPr="00A84DA2">
        <w:rPr>
          <w:rFonts w:ascii="Arial" w:hAnsi="Arial" w:cs="Arial"/>
        </w:rPr>
        <w:t xml:space="preserve">. </w:t>
      </w:r>
      <w:r w:rsidR="003376D9">
        <w:rPr>
          <w:rFonts w:ascii="Arial" w:hAnsi="Arial" w:cs="Arial"/>
        </w:rPr>
        <w:t xml:space="preserve">Lokalizacja wysięgników do wymiany znajduje się w arkuszu – </w:t>
      </w:r>
      <w:r w:rsidR="00596BE7">
        <w:rPr>
          <w:rFonts w:ascii="Arial" w:hAnsi="Arial" w:cs="Arial"/>
        </w:rPr>
        <w:t>Tabela Doboru Urządzeń</w:t>
      </w:r>
      <w:r>
        <w:rPr>
          <w:rFonts w:ascii="Arial" w:hAnsi="Arial" w:cs="Arial"/>
        </w:rPr>
        <w:t>.</w:t>
      </w:r>
    </w:p>
    <w:p w14:paraId="59196D35" w14:textId="0BF71D30" w:rsid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3376D9">
        <w:rPr>
          <w:rFonts w:ascii="Arial" w:hAnsi="Arial" w:cs="Arial"/>
        </w:rPr>
        <w:t>ymian</w:t>
      </w:r>
      <w:r w:rsidR="005D44CB">
        <w:rPr>
          <w:rFonts w:ascii="Arial" w:hAnsi="Arial" w:cs="Arial"/>
        </w:rPr>
        <w:t xml:space="preserve">a słupów oświetleniowych </w:t>
      </w:r>
      <w:r w:rsidR="003376D9">
        <w:rPr>
          <w:rFonts w:ascii="Arial" w:hAnsi="Arial" w:cs="Arial"/>
        </w:rPr>
        <w:t>1</w:t>
      </w:r>
      <w:r w:rsidR="001A5623">
        <w:rPr>
          <w:rFonts w:ascii="Arial" w:hAnsi="Arial" w:cs="Arial"/>
        </w:rPr>
        <w:t>4</w:t>
      </w:r>
      <w:r w:rsidR="00763322">
        <w:rPr>
          <w:rFonts w:ascii="Arial" w:hAnsi="Arial" w:cs="Arial"/>
        </w:rPr>
        <w:t>2</w:t>
      </w:r>
      <w:r w:rsidR="003376D9">
        <w:rPr>
          <w:rFonts w:ascii="Arial" w:hAnsi="Arial" w:cs="Arial"/>
        </w:rPr>
        <w:t xml:space="preserve"> </w:t>
      </w:r>
      <w:r w:rsidR="008F1221">
        <w:rPr>
          <w:rFonts w:ascii="Arial" w:hAnsi="Arial" w:cs="Arial"/>
        </w:rPr>
        <w:t>s</w:t>
      </w:r>
      <w:r w:rsidR="005D44CB">
        <w:rPr>
          <w:rFonts w:ascii="Arial" w:hAnsi="Arial" w:cs="Arial"/>
        </w:rPr>
        <w:t>ztuki</w:t>
      </w:r>
      <w:r w:rsidR="00DB2F03">
        <w:rPr>
          <w:rFonts w:ascii="Arial" w:hAnsi="Arial" w:cs="Arial"/>
        </w:rPr>
        <w:t>,</w:t>
      </w:r>
      <w:r w:rsidR="008F1221" w:rsidRPr="008F1221">
        <w:rPr>
          <w:rFonts w:ascii="Arial" w:hAnsi="Arial" w:cs="Arial"/>
        </w:rPr>
        <w:t xml:space="preserve"> na słupy stylowe wraz oprawami stylowymi </w:t>
      </w:r>
      <w:r w:rsidR="00015925">
        <w:rPr>
          <w:rFonts w:ascii="Arial" w:hAnsi="Arial" w:cs="Arial"/>
        </w:rPr>
        <w:t>(9</w:t>
      </w:r>
      <w:r w:rsidR="00763322">
        <w:rPr>
          <w:rFonts w:ascii="Arial" w:hAnsi="Arial" w:cs="Arial"/>
        </w:rPr>
        <w:t>5</w:t>
      </w:r>
      <w:r w:rsidR="008F1221">
        <w:rPr>
          <w:rFonts w:ascii="Arial" w:hAnsi="Arial" w:cs="Arial"/>
        </w:rPr>
        <w:t xml:space="preserve"> sztuk w</w:t>
      </w:r>
      <w:r w:rsidR="00015925">
        <w:rPr>
          <w:rFonts w:ascii="Arial" w:hAnsi="Arial" w:cs="Arial"/>
        </w:rPr>
        <w:t xml:space="preserve"> Ziębic</w:t>
      </w:r>
      <w:r w:rsidR="008F1221">
        <w:rPr>
          <w:rFonts w:ascii="Arial" w:hAnsi="Arial" w:cs="Arial"/>
        </w:rPr>
        <w:t>ach</w:t>
      </w:r>
      <w:r w:rsidR="00015925">
        <w:rPr>
          <w:rFonts w:ascii="Arial" w:hAnsi="Arial" w:cs="Arial"/>
        </w:rPr>
        <w:t xml:space="preserve">, </w:t>
      </w:r>
      <w:r w:rsidR="00960CA9" w:rsidRPr="00960CA9">
        <w:rPr>
          <w:rFonts w:ascii="Arial" w:hAnsi="Arial" w:cs="Arial"/>
          <w:highlight w:val="darkCyan"/>
        </w:rPr>
        <w:t>47</w:t>
      </w:r>
      <w:r w:rsidR="008F1221" w:rsidRPr="00960CA9">
        <w:rPr>
          <w:rFonts w:ascii="Arial" w:hAnsi="Arial" w:cs="Arial"/>
          <w:highlight w:val="darkCyan"/>
        </w:rPr>
        <w:t xml:space="preserve"> sztuk</w:t>
      </w:r>
      <w:r w:rsidR="008F1221">
        <w:rPr>
          <w:rFonts w:ascii="Arial" w:hAnsi="Arial" w:cs="Arial"/>
        </w:rPr>
        <w:t xml:space="preserve"> w</w:t>
      </w:r>
      <w:r w:rsidR="00596BE7">
        <w:rPr>
          <w:rFonts w:ascii="Arial" w:hAnsi="Arial" w:cs="Arial"/>
        </w:rPr>
        <w:t xml:space="preserve"> </w:t>
      </w:r>
      <w:r w:rsidR="001A5623">
        <w:rPr>
          <w:rFonts w:ascii="Arial" w:hAnsi="Arial" w:cs="Arial"/>
        </w:rPr>
        <w:t>Henryk</w:t>
      </w:r>
      <w:r w:rsidR="008F1221">
        <w:rPr>
          <w:rFonts w:ascii="Arial" w:hAnsi="Arial" w:cs="Arial"/>
        </w:rPr>
        <w:t>owie</w:t>
      </w:r>
      <w:r w:rsidR="001A5623">
        <w:rPr>
          <w:rFonts w:ascii="Arial" w:hAnsi="Arial" w:cs="Arial"/>
        </w:rPr>
        <w:t>)</w:t>
      </w:r>
      <w:r w:rsidR="003376D9">
        <w:rPr>
          <w:rFonts w:ascii="Arial" w:hAnsi="Arial" w:cs="Arial"/>
        </w:rPr>
        <w:t xml:space="preserve">. Lokalizacja słupów do wymiany znajduje się w arkuszu – </w:t>
      </w:r>
      <w:r w:rsidR="00596BE7">
        <w:rPr>
          <w:rFonts w:ascii="Arial" w:hAnsi="Arial" w:cs="Arial"/>
        </w:rPr>
        <w:t>Tabela Doboru Urządzeń</w:t>
      </w:r>
      <w:r w:rsidR="00DB2F03">
        <w:rPr>
          <w:rFonts w:ascii="Arial" w:hAnsi="Arial" w:cs="Arial"/>
        </w:rPr>
        <w:t>.</w:t>
      </w:r>
      <w:r w:rsidR="0043588A">
        <w:rPr>
          <w:rFonts w:ascii="Arial" w:hAnsi="Arial" w:cs="Arial"/>
        </w:rPr>
        <w:t xml:space="preserve"> </w:t>
      </w:r>
      <w:r w:rsidR="0043588A" w:rsidRPr="0043588A">
        <w:rPr>
          <w:rFonts w:ascii="Arial" w:hAnsi="Arial" w:cs="Arial"/>
        </w:rPr>
        <w:t>Opis urządzeń został przedstawio</w:t>
      </w:r>
      <w:r>
        <w:rPr>
          <w:rFonts w:ascii="Arial" w:hAnsi="Arial" w:cs="Arial"/>
        </w:rPr>
        <w:t>ny w załączniku do Decyzji DWKZ.</w:t>
      </w:r>
    </w:p>
    <w:p w14:paraId="3AB74F4F" w14:textId="042D6407" w:rsidR="008F2FA8" w:rsidRP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P</w:t>
      </w:r>
      <w:r w:rsidR="008F2FA8">
        <w:rPr>
          <w:rFonts w:ascii="Arial" w:hAnsi="Arial" w:cs="Arial"/>
        </w:rPr>
        <w:t xml:space="preserve">rzy wymianie słupów należy uwzględnić wszelkie prace towarzyszące w tym roboty brukarskie </w:t>
      </w:r>
      <w:r w:rsidR="008F2FA8">
        <w:rPr>
          <w:rFonts w:ascii="Arial" w:hAnsi="Arial" w:cs="Arial"/>
        </w:rPr>
        <w:lastRenderedPageBreak/>
        <w:t xml:space="preserve">polegające na </w:t>
      </w:r>
      <w:r w:rsidR="003108E3">
        <w:rPr>
          <w:rFonts w:ascii="Arial" w:hAnsi="Arial" w:cs="Arial"/>
        </w:rPr>
        <w:t xml:space="preserve">rozbiórce i </w:t>
      </w:r>
      <w:r w:rsidR="008F2FA8">
        <w:rPr>
          <w:rFonts w:ascii="Arial" w:hAnsi="Arial" w:cs="Arial"/>
        </w:rPr>
        <w:t>odtworzeniu chodników, ulic i placów</w:t>
      </w:r>
      <w:r w:rsidR="00897126">
        <w:rPr>
          <w:rFonts w:ascii="Arial" w:hAnsi="Arial" w:cs="Arial"/>
        </w:rPr>
        <w:t xml:space="preserve"> (na wykonanie tych prac wykonawca udzieli gwarancji</w:t>
      </w:r>
      <w:r w:rsidR="003108E3">
        <w:rPr>
          <w:rFonts w:ascii="Arial" w:hAnsi="Arial" w:cs="Arial"/>
        </w:rPr>
        <w:t xml:space="preserve"> zgodnie z ofertą</w:t>
      </w:r>
      <w:r w:rsidR="00897126">
        <w:rPr>
          <w:rFonts w:ascii="Arial" w:hAnsi="Arial" w:cs="Arial"/>
        </w:rPr>
        <w:t xml:space="preserve">). Większość słupów zlokalizowana jest w miejscu chodników z kostki betonowej, </w:t>
      </w:r>
      <w:r w:rsidR="003108E3">
        <w:rPr>
          <w:rFonts w:ascii="Arial" w:hAnsi="Arial" w:cs="Arial"/>
        </w:rPr>
        <w:t xml:space="preserve">słupy mogą być również zlokalizowane w podłożu z asfaltu lub ubitej gleby, wykonawca </w:t>
      </w:r>
      <w:r w:rsidR="0063517A">
        <w:rPr>
          <w:rFonts w:ascii="Arial" w:hAnsi="Arial" w:cs="Arial"/>
        </w:rPr>
        <w:t>zobowiąz</w:t>
      </w:r>
      <w:r w:rsidR="00FA3EEC">
        <w:rPr>
          <w:rFonts w:ascii="Arial" w:hAnsi="Arial" w:cs="Arial"/>
        </w:rPr>
        <w:t>a</w:t>
      </w:r>
      <w:r w:rsidR="0063517A">
        <w:rPr>
          <w:rFonts w:ascii="Arial" w:hAnsi="Arial" w:cs="Arial"/>
        </w:rPr>
        <w:t>ny jest do o</w:t>
      </w:r>
      <w:r w:rsidR="00E10D97">
        <w:rPr>
          <w:rFonts w:ascii="Arial" w:hAnsi="Arial" w:cs="Arial"/>
        </w:rPr>
        <w:t>d</w:t>
      </w:r>
      <w:r w:rsidR="0063517A">
        <w:rPr>
          <w:rFonts w:ascii="Arial" w:hAnsi="Arial" w:cs="Arial"/>
        </w:rPr>
        <w:t>tworzenia</w:t>
      </w:r>
      <w:r w:rsidR="003108E3">
        <w:rPr>
          <w:rFonts w:ascii="Arial" w:hAnsi="Arial" w:cs="Arial"/>
        </w:rPr>
        <w:t xml:space="preserve"> stan</w:t>
      </w:r>
      <w:r w:rsidR="0063517A">
        <w:rPr>
          <w:rFonts w:ascii="Arial" w:hAnsi="Arial" w:cs="Arial"/>
        </w:rPr>
        <w:t>u</w:t>
      </w:r>
      <w:r w:rsidR="003108E3">
        <w:rPr>
          <w:rFonts w:ascii="Arial" w:hAnsi="Arial" w:cs="Arial"/>
        </w:rPr>
        <w:t xml:space="preserve"> istniejąc</w:t>
      </w:r>
      <w:r w:rsidR="0063517A">
        <w:rPr>
          <w:rFonts w:ascii="Arial" w:hAnsi="Arial" w:cs="Arial"/>
        </w:rPr>
        <w:t>ego</w:t>
      </w:r>
      <w:r>
        <w:rPr>
          <w:rFonts w:ascii="Arial" w:hAnsi="Arial" w:cs="Arial"/>
        </w:rPr>
        <w:t>.</w:t>
      </w:r>
    </w:p>
    <w:p w14:paraId="6B80E27C" w14:textId="610F2976" w:rsidR="00D86966" w:rsidRDefault="00B93657" w:rsidP="00A2359F">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w:t>
      </w:r>
      <w:r w:rsidR="00D86966">
        <w:rPr>
          <w:rFonts w:ascii="Arial" w:hAnsi="Arial" w:cs="Arial"/>
        </w:rPr>
        <w:t>mian</w:t>
      </w:r>
      <w:r>
        <w:rPr>
          <w:rFonts w:ascii="Arial" w:hAnsi="Arial" w:cs="Arial"/>
        </w:rPr>
        <w:t>a</w:t>
      </w:r>
      <w:r w:rsidR="00D86966">
        <w:rPr>
          <w:rFonts w:ascii="Arial" w:hAnsi="Arial" w:cs="Arial"/>
        </w:rPr>
        <w:t xml:space="preserve"> 8</w:t>
      </w:r>
      <w:r w:rsidR="00763322">
        <w:rPr>
          <w:rFonts w:ascii="Arial" w:hAnsi="Arial" w:cs="Arial"/>
        </w:rPr>
        <w:t>9</w:t>
      </w:r>
      <w:r w:rsidR="00D86966">
        <w:rPr>
          <w:rFonts w:ascii="Arial" w:hAnsi="Arial" w:cs="Arial"/>
        </w:rPr>
        <w:t xml:space="preserve"> opraw zamontowanych na fasadach bud</w:t>
      </w:r>
      <w:r w:rsidR="000F001F">
        <w:rPr>
          <w:rFonts w:ascii="Arial" w:hAnsi="Arial" w:cs="Arial"/>
        </w:rPr>
        <w:t>y</w:t>
      </w:r>
      <w:r w:rsidR="00D86966">
        <w:rPr>
          <w:rFonts w:ascii="Arial" w:hAnsi="Arial" w:cs="Arial"/>
        </w:rPr>
        <w:t xml:space="preserve">nków na </w:t>
      </w:r>
      <w:r w:rsidR="000F001F">
        <w:rPr>
          <w:rFonts w:ascii="Arial" w:hAnsi="Arial" w:cs="Arial"/>
        </w:rPr>
        <w:t>wysięgniki</w:t>
      </w:r>
      <w:r w:rsidR="00D86966">
        <w:rPr>
          <w:rFonts w:ascii="Arial" w:hAnsi="Arial" w:cs="Arial"/>
        </w:rPr>
        <w:t xml:space="preserve"> stylowe wraz oprawami stylowymi</w:t>
      </w:r>
      <w:r w:rsidR="001A5623">
        <w:rPr>
          <w:rFonts w:ascii="Arial" w:hAnsi="Arial" w:cs="Arial"/>
        </w:rPr>
        <w:t xml:space="preserve"> (typ A 72 sztuki, typ A długi wysięgnik 4 sztuki, typ E 13 sztuk)</w:t>
      </w:r>
      <w:r w:rsidR="00D86966">
        <w:rPr>
          <w:rFonts w:ascii="Arial" w:hAnsi="Arial" w:cs="Arial"/>
        </w:rPr>
        <w:t xml:space="preserve">. Lokalizacja </w:t>
      </w:r>
      <w:r w:rsidR="000F001F">
        <w:rPr>
          <w:rFonts w:ascii="Arial" w:hAnsi="Arial" w:cs="Arial"/>
        </w:rPr>
        <w:t>opraw</w:t>
      </w:r>
      <w:r w:rsidR="00D86966">
        <w:rPr>
          <w:rFonts w:ascii="Arial" w:hAnsi="Arial" w:cs="Arial"/>
        </w:rPr>
        <w:t xml:space="preserve"> do wymiany znajduje się w arkuszu – </w:t>
      </w:r>
      <w:r w:rsidR="00596BE7">
        <w:rPr>
          <w:rFonts w:ascii="Arial" w:hAnsi="Arial" w:cs="Arial"/>
        </w:rPr>
        <w:t>Tabela Doboru Urządzeń</w:t>
      </w:r>
      <w:r w:rsidR="00D86966">
        <w:rPr>
          <w:rFonts w:ascii="Arial" w:hAnsi="Arial" w:cs="Arial"/>
        </w:rPr>
        <w:t xml:space="preserve">. </w:t>
      </w:r>
      <w:bookmarkStart w:id="3" w:name="_Hlk102729497"/>
      <w:r w:rsidR="0043588A">
        <w:rPr>
          <w:rFonts w:ascii="Arial" w:hAnsi="Arial" w:cs="Arial"/>
        </w:rPr>
        <w:t>Opis urządzeń został przedstawiony w załączniku do Decyzji DWKZ</w:t>
      </w:r>
      <w:r>
        <w:rPr>
          <w:rFonts w:ascii="Arial" w:hAnsi="Arial" w:cs="Arial"/>
        </w:rPr>
        <w:t>.</w:t>
      </w:r>
    </w:p>
    <w:p w14:paraId="60C107DC" w14:textId="7A98AA8D" w:rsidR="008F2FA8" w:rsidRPr="008F2FA8" w:rsidRDefault="008F2FA8" w:rsidP="008F2FA8">
      <w:pPr>
        <w:pStyle w:val="Akapitzlist"/>
        <w:widowControl w:val="0"/>
        <w:numPr>
          <w:ilvl w:val="0"/>
          <w:numId w:val="3"/>
        </w:numPr>
        <w:tabs>
          <w:tab w:val="left" w:pos="1191"/>
        </w:tabs>
        <w:spacing w:line="360" w:lineRule="auto"/>
        <w:jc w:val="both"/>
        <w:rPr>
          <w:rFonts w:ascii="Arial" w:hAnsi="Arial" w:cs="Arial"/>
        </w:rPr>
      </w:pPr>
      <w:r w:rsidRPr="00275DC1">
        <w:rPr>
          <w:rFonts w:ascii="Arial" w:hAnsi="Arial" w:cs="Arial"/>
        </w:rPr>
        <w:t>Przy wymianie wysięgników na elewacjach budynków, prace należy wykonać w taki sposób aby</w:t>
      </w:r>
      <w:r w:rsidR="00596BE7">
        <w:rPr>
          <w:rFonts w:ascii="Arial" w:hAnsi="Arial" w:cs="Arial"/>
        </w:rPr>
        <w:t xml:space="preserve"> </w:t>
      </w:r>
      <w:r w:rsidRPr="00275DC1">
        <w:rPr>
          <w:rFonts w:ascii="Arial" w:hAnsi="Arial" w:cs="Arial"/>
        </w:rPr>
        <w:t>w żadnym stopniu nie pogorszyć stanu elewacji. W przypadku konieczności ingerencji w elewację budynku lub jej uszkodzenia podczas prac, Wykonawca dokona jej naprawy na własny koszt oraz spisze z właścicielem bud</w:t>
      </w:r>
      <w:r w:rsidR="00B93657">
        <w:rPr>
          <w:rFonts w:ascii="Arial" w:hAnsi="Arial" w:cs="Arial"/>
        </w:rPr>
        <w:t>ynku protokół odbioru w/w prac.</w:t>
      </w:r>
    </w:p>
    <w:bookmarkEnd w:id="3"/>
    <w:p w14:paraId="4512351C" w14:textId="555577EE" w:rsidR="003509E1" w:rsidRPr="00A2359F" w:rsidRDefault="003376D9" w:rsidP="00A2359F">
      <w:pPr>
        <w:pStyle w:val="Akapitzlist"/>
        <w:widowControl w:val="0"/>
        <w:numPr>
          <w:ilvl w:val="0"/>
          <w:numId w:val="3"/>
        </w:numPr>
        <w:tabs>
          <w:tab w:val="left" w:pos="1191"/>
        </w:tabs>
        <w:spacing w:line="360" w:lineRule="auto"/>
        <w:jc w:val="both"/>
      </w:pPr>
      <w:r w:rsidRPr="000F001F">
        <w:rPr>
          <w:rFonts w:ascii="Arial" w:hAnsi="Arial" w:cs="Arial"/>
        </w:rPr>
        <w:t>Modernizacja</w:t>
      </w:r>
      <w:r w:rsidR="00041396">
        <w:rPr>
          <w:rFonts w:ascii="Arial" w:hAnsi="Arial" w:cs="Arial"/>
        </w:rPr>
        <w:t xml:space="preserve"> oraz</w:t>
      </w:r>
      <w:r w:rsidRPr="000F001F">
        <w:rPr>
          <w:rFonts w:ascii="Arial" w:hAnsi="Arial" w:cs="Arial"/>
        </w:rPr>
        <w:t xml:space="preserve"> dostosowanie do współpracy z systemem sterowania </w:t>
      </w:r>
      <w:r w:rsidR="00ED054E" w:rsidRPr="000F001F">
        <w:rPr>
          <w:rFonts w:ascii="Arial" w:hAnsi="Arial" w:cs="Arial"/>
        </w:rPr>
        <w:t>92</w:t>
      </w:r>
      <w:r w:rsidRPr="000F001F">
        <w:rPr>
          <w:rFonts w:ascii="Arial" w:hAnsi="Arial" w:cs="Arial"/>
        </w:rPr>
        <w:t xml:space="preserve"> szaf oświetleniow</w:t>
      </w:r>
      <w:r w:rsidR="00596BE7">
        <w:rPr>
          <w:rFonts w:ascii="Arial" w:hAnsi="Arial" w:cs="Arial"/>
        </w:rPr>
        <w:t>ych</w:t>
      </w:r>
      <w:r w:rsidRPr="000F001F">
        <w:rPr>
          <w:rFonts w:ascii="Arial" w:hAnsi="Arial" w:cs="Arial"/>
        </w:rPr>
        <w:t xml:space="preserve"> </w:t>
      </w:r>
      <w:r w:rsidR="00F60AD2" w:rsidRPr="000F001F">
        <w:rPr>
          <w:rFonts w:ascii="Arial" w:hAnsi="Arial" w:cs="Arial"/>
        </w:rPr>
        <w:t>poprzez zapewnienie ciągłego zasilania obwodów oświetleniowych 24h</w:t>
      </w:r>
      <w:r w:rsidR="00596BE7">
        <w:rPr>
          <w:rFonts w:ascii="Arial" w:hAnsi="Arial" w:cs="Arial"/>
        </w:rPr>
        <w:t xml:space="preserve">/dobę przez </w:t>
      </w:r>
      <w:r w:rsidR="00F60AD2" w:rsidRPr="000F001F">
        <w:rPr>
          <w:rFonts w:ascii="Arial" w:hAnsi="Arial" w:cs="Arial"/>
        </w:rPr>
        <w:t>7dni</w:t>
      </w:r>
      <w:r w:rsidRPr="001E1B8A">
        <w:rPr>
          <w:rFonts w:ascii="Arial" w:hAnsi="Arial" w:cs="Arial"/>
        </w:rPr>
        <w:t xml:space="preserve"> </w:t>
      </w:r>
      <w:r w:rsidR="00B93657">
        <w:rPr>
          <w:rFonts w:ascii="Arial" w:hAnsi="Arial" w:cs="Arial"/>
        </w:rPr>
        <w:t>w tygodniu.</w:t>
      </w:r>
    </w:p>
    <w:p w14:paraId="291991A2" w14:textId="3362EA58" w:rsidR="00470769" w:rsidRPr="00A2359F" w:rsidRDefault="00A2359F" w:rsidP="00A2359F">
      <w:pPr>
        <w:pStyle w:val="Akapitzlist"/>
        <w:widowControl w:val="0"/>
        <w:numPr>
          <w:ilvl w:val="0"/>
          <w:numId w:val="3"/>
        </w:numPr>
        <w:tabs>
          <w:tab w:val="left" w:pos="1191"/>
        </w:tabs>
        <w:spacing w:line="360" w:lineRule="auto"/>
        <w:jc w:val="both"/>
      </w:pPr>
      <w:r>
        <w:rPr>
          <w:rFonts w:ascii="Arial" w:hAnsi="Arial" w:cs="Arial"/>
        </w:rPr>
        <w:t xml:space="preserve">Na cały zakres modernizacji Wykonawca sporządzi projekt wykonawczy, który przed przystąpieniem do prac należy uzgodnić z Tauron </w:t>
      </w:r>
      <w:r w:rsidR="003C2CEE">
        <w:rPr>
          <w:rFonts w:ascii="Arial" w:hAnsi="Arial" w:cs="Arial"/>
        </w:rPr>
        <w:t>Nowe Technologie</w:t>
      </w:r>
      <w:r>
        <w:rPr>
          <w:rFonts w:ascii="Arial" w:hAnsi="Arial" w:cs="Arial"/>
        </w:rPr>
        <w:t xml:space="preserve"> S.A. oraz </w:t>
      </w:r>
      <w:r w:rsidR="00865EE9">
        <w:rPr>
          <w:rFonts w:ascii="Arial" w:hAnsi="Arial" w:cs="Arial"/>
        </w:rPr>
        <w:t xml:space="preserve">z </w:t>
      </w:r>
      <w:r w:rsidR="00B93657">
        <w:rPr>
          <w:rFonts w:ascii="Arial" w:hAnsi="Arial" w:cs="Arial"/>
        </w:rPr>
        <w:t>Zamawiającym.</w:t>
      </w:r>
    </w:p>
    <w:p w14:paraId="668C3F99" w14:textId="22325B55"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Wykonanie prac zgodnie z opisem i wymaganiami określonymi w </w:t>
      </w:r>
      <w:r w:rsidRPr="00763322">
        <w:rPr>
          <w:rFonts w:ascii="Arial" w:hAnsi="Arial" w:cs="Arial"/>
        </w:rPr>
        <w:t xml:space="preserve">Załączniku – </w:t>
      </w:r>
      <w:r w:rsidR="00ED054E" w:rsidRPr="00763322">
        <w:rPr>
          <w:rFonts w:ascii="Arial" w:hAnsi="Arial" w:cs="Arial"/>
        </w:rPr>
        <w:t>Wzór Umowy</w:t>
      </w:r>
      <w:r>
        <w:rPr>
          <w:rFonts w:ascii="Arial" w:hAnsi="Arial" w:cs="Arial"/>
        </w:rPr>
        <w:t xml:space="preserve"> oraz właściwymi normami i rozporządzeniami</w:t>
      </w:r>
      <w:r w:rsidR="00B93657">
        <w:rPr>
          <w:rFonts w:ascii="Arial" w:hAnsi="Arial" w:cs="Arial"/>
        </w:rPr>
        <w:t>.</w:t>
      </w:r>
    </w:p>
    <w:p w14:paraId="70CAB601" w14:textId="29009195" w:rsidR="004002C7" w:rsidRDefault="004002C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Wszelkie prace na sieci skojarzonej i wydzielonej niskiego napięcia należy koordynować z Tauron Dystrybucja S.A. Region SN i nN Dzierżoniów, zgodnie z zapisami umowy </w:t>
      </w:r>
      <w:bookmarkStart w:id="4" w:name="_Hlk101957491"/>
      <w:r>
        <w:rPr>
          <w:rFonts w:ascii="Arial" w:hAnsi="Arial" w:cs="Arial"/>
        </w:rPr>
        <w:t>nr ZP</w:t>
      </w:r>
      <w:r w:rsidR="00B93657">
        <w:rPr>
          <w:rFonts w:ascii="Arial" w:hAnsi="Arial" w:cs="Arial"/>
        </w:rPr>
        <w:t>W/10/ZP/2021, UP/TNT/11980/2021.</w:t>
      </w:r>
    </w:p>
    <w:bookmarkEnd w:id="4"/>
    <w:p w14:paraId="3DD851FE" w14:textId="771E47B1" w:rsidR="00D37187" w:rsidRPr="00D37187" w:rsidRDefault="00D37187" w:rsidP="00616C97">
      <w:pPr>
        <w:pStyle w:val="Akapitzlist2"/>
        <w:numPr>
          <w:ilvl w:val="0"/>
          <w:numId w:val="3"/>
        </w:numPr>
        <w:tabs>
          <w:tab w:val="left" w:pos="1191"/>
        </w:tabs>
        <w:spacing w:line="360" w:lineRule="auto"/>
        <w:jc w:val="both"/>
      </w:pPr>
      <w:r>
        <w:rPr>
          <w:rFonts w:ascii="Arial" w:hAnsi="Arial" w:cs="Arial"/>
          <w:lang w:val="pl-PL"/>
        </w:rPr>
        <w:t>Zdemontowane</w:t>
      </w:r>
      <w:r w:rsidR="00BC5255">
        <w:rPr>
          <w:rFonts w:ascii="Arial" w:hAnsi="Arial" w:cs="Arial"/>
          <w:lang w:val="pl-PL"/>
        </w:rPr>
        <w:t>, podlegające wymianie</w:t>
      </w:r>
      <w:r>
        <w:rPr>
          <w:rFonts w:ascii="Arial" w:hAnsi="Arial" w:cs="Arial"/>
          <w:lang w:val="pl-PL"/>
        </w:rPr>
        <w:t xml:space="preserve"> urządzenia podlegać będą</w:t>
      </w:r>
      <w:r w:rsidR="00BC5255">
        <w:rPr>
          <w:rFonts w:ascii="Arial" w:hAnsi="Arial" w:cs="Arial"/>
          <w:lang w:val="pl-PL"/>
        </w:rPr>
        <w:t xml:space="preserve"> zakwalifikowaniu do utylizacji</w:t>
      </w:r>
      <w:r>
        <w:rPr>
          <w:rFonts w:ascii="Arial" w:hAnsi="Arial" w:cs="Arial"/>
          <w:lang w:val="pl-PL"/>
        </w:rPr>
        <w:t xml:space="preserve"> przez Tauron</w:t>
      </w:r>
      <w:r w:rsidR="00616C97">
        <w:rPr>
          <w:rFonts w:ascii="Arial" w:hAnsi="Arial" w:cs="Arial"/>
          <w:lang w:val="pl-PL"/>
        </w:rPr>
        <w:t xml:space="preserve"> Dystrybucja S.A</w:t>
      </w:r>
      <w:r>
        <w:rPr>
          <w:rFonts w:ascii="Arial" w:hAnsi="Arial" w:cs="Arial"/>
          <w:lang w:val="pl-PL"/>
        </w:rPr>
        <w:t xml:space="preserve">. Urządzenia przeznaczone do utylizacji Wykonawca zutylizuje na własny koszt, lub odda na złom w uzgodnieniu z Tauron </w:t>
      </w:r>
      <w:r w:rsidR="00616C97">
        <w:rPr>
          <w:rFonts w:ascii="Arial" w:hAnsi="Arial" w:cs="Arial"/>
          <w:lang w:val="pl-PL"/>
        </w:rPr>
        <w:t>D</w:t>
      </w:r>
      <w:r>
        <w:rPr>
          <w:rFonts w:ascii="Arial" w:hAnsi="Arial" w:cs="Arial"/>
          <w:lang w:val="pl-PL"/>
        </w:rPr>
        <w:t>ystrybucja S</w:t>
      </w:r>
      <w:r w:rsidR="00616C97">
        <w:rPr>
          <w:rFonts w:ascii="Arial" w:hAnsi="Arial" w:cs="Arial"/>
          <w:lang w:val="pl-PL"/>
        </w:rPr>
        <w:t>.</w:t>
      </w:r>
      <w:r>
        <w:rPr>
          <w:rFonts w:ascii="Arial" w:hAnsi="Arial" w:cs="Arial"/>
          <w:lang w:val="pl-PL"/>
        </w:rPr>
        <w:t>A</w:t>
      </w:r>
      <w:r w:rsidR="00616C97">
        <w:rPr>
          <w:rFonts w:ascii="Arial" w:hAnsi="Arial" w:cs="Arial"/>
          <w:lang w:val="pl-PL"/>
        </w:rPr>
        <w:t>.</w:t>
      </w:r>
      <w:r>
        <w:rPr>
          <w:rFonts w:ascii="Arial" w:hAnsi="Arial" w:cs="Arial"/>
          <w:lang w:val="pl-PL"/>
        </w:rPr>
        <w:t xml:space="preserve"> i na warunkach określonych w umowie </w:t>
      </w:r>
      <w:r w:rsidR="00596BE7">
        <w:rPr>
          <w:rFonts w:ascii="Arial" w:hAnsi="Arial" w:cs="Arial"/>
        </w:rPr>
        <w:t>nr </w:t>
      </w:r>
      <w:r w:rsidRPr="00D37187">
        <w:rPr>
          <w:rFonts w:ascii="Arial" w:hAnsi="Arial" w:cs="Arial"/>
        </w:rPr>
        <w:t>ZP</w:t>
      </w:r>
      <w:r w:rsidR="00B93657">
        <w:rPr>
          <w:rFonts w:ascii="Arial" w:hAnsi="Arial" w:cs="Arial"/>
        </w:rPr>
        <w:t>W/10/ZP/2021, UP/TNT/11980/2021.</w:t>
      </w:r>
    </w:p>
    <w:p w14:paraId="57D930CD" w14:textId="303047E8"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Pr>
          <w:rFonts w:ascii="Arial" w:hAnsi="Arial" w:cs="Arial"/>
          <w:color w:val="000000" w:themeColor="text1"/>
          <w:spacing w:val="-9"/>
          <w:lang w:val="pl-PL"/>
        </w:rPr>
        <w:t xml:space="preserve">Dostawa, montaż, dopasowanie i uruchomienie inteligentnego </w:t>
      </w:r>
      <w:r>
        <w:rPr>
          <w:rFonts w:ascii="Arial" w:hAnsi="Arial" w:cs="Arial"/>
          <w:color w:val="000000" w:themeColor="text1"/>
          <w:lang w:val="pl-PL"/>
        </w:rPr>
        <w:t>systemu</w:t>
      </w:r>
      <w:r>
        <w:rPr>
          <w:rFonts w:ascii="Arial" w:hAnsi="Arial" w:cs="Arial"/>
          <w:color w:val="000000" w:themeColor="text1"/>
          <w:spacing w:val="-8"/>
          <w:lang w:val="pl-PL"/>
        </w:rPr>
        <w:t xml:space="preserve"> sterowania i zarządzania energią dla </w:t>
      </w:r>
      <w:r w:rsidR="000F001F">
        <w:rPr>
          <w:rFonts w:ascii="Arial" w:hAnsi="Arial" w:cs="Arial"/>
          <w:color w:val="000000" w:themeColor="text1"/>
          <w:spacing w:val="-8"/>
          <w:lang w:val="pl-PL"/>
        </w:rPr>
        <w:t>2004</w:t>
      </w:r>
      <w:r w:rsidR="00596BE7">
        <w:rPr>
          <w:rFonts w:ascii="Arial" w:hAnsi="Arial" w:cs="Arial"/>
          <w:color w:val="000000" w:themeColor="text1"/>
          <w:spacing w:val="-8"/>
          <w:lang w:val="pl-PL"/>
        </w:rPr>
        <w:t> </w:t>
      </w:r>
      <w:r w:rsidRPr="000F001F">
        <w:rPr>
          <w:rFonts w:ascii="Arial" w:hAnsi="Arial" w:cs="Arial"/>
          <w:spacing w:val="-8"/>
          <w:lang w:val="pl-PL"/>
        </w:rPr>
        <w:t>sztuk punktów oświetleniowych (oprawy uliczne, oprawy parkowe, oprawy stylowe)</w:t>
      </w:r>
      <w:r w:rsidR="00B93657">
        <w:rPr>
          <w:rFonts w:ascii="Arial" w:hAnsi="Arial" w:cs="Arial"/>
          <w:spacing w:val="-8"/>
          <w:lang w:val="pl-PL"/>
        </w:rPr>
        <w:t>.</w:t>
      </w:r>
    </w:p>
    <w:p w14:paraId="4232005D" w14:textId="7E4A5145"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sidRPr="000F001F">
        <w:rPr>
          <w:rFonts w:ascii="Arial" w:hAnsi="Arial" w:cs="Arial"/>
          <w:lang w:val="pl-PL"/>
        </w:rPr>
        <w:t>Wykonanie badań, pomiarów fotometrycznych dla 5 lokalizacji wskazanych przez Zamawiającego. W przypadku, gdy badania wykażą odstępstwa od wymogów, klasy oświetlenia określonej dla danej lokalizacji – Wykonawca dokona na własny koszt stosowną naprawę</w:t>
      </w:r>
      <w:r w:rsidR="00596BE7">
        <w:rPr>
          <w:rFonts w:ascii="Arial" w:hAnsi="Arial" w:cs="Arial"/>
          <w:lang w:val="pl-PL"/>
        </w:rPr>
        <w:t>,</w:t>
      </w:r>
      <w:r w:rsidRPr="000F001F">
        <w:rPr>
          <w:rFonts w:ascii="Arial" w:hAnsi="Arial" w:cs="Arial"/>
          <w:lang w:val="pl-PL"/>
        </w:rPr>
        <w:t xml:space="preserve"> natomiast Zamawiający ma prawo zażądać od Wykonawcy następnych badań i pomiarów fotometrycznych dla kolejnych 5 lokalizacji</w:t>
      </w:r>
      <w:r w:rsidR="00B93657">
        <w:rPr>
          <w:rFonts w:ascii="Arial" w:hAnsi="Arial" w:cs="Arial"/>
          <w:lang w:val="pl-PL"/>
        </w:rPr>
        <w:t xml:space="preserve"> wskazanych przez Zamawiającego.</w:t>
      </w:r>
    </w:p>
    <w:p w14:paraId="5156AC87" w14:textId="5CFBCFBF" w:rsidR="003509E1"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 xml:space="preserve">Wykonanie inwentaryzacji powykonawczej dla wszystkich punktów świetlnych poprzez wypełnienie </w:t>
      </w:r>
      <w:r w:rsidRPr="00A84DA2">
        <w:rPr>
          <w:rFonts w:ascii="Arial" w:hAnsi="Arial" w:cs="Arial"/>
        </w:rPr>
        <w:t>Załącznika Wz</w:t>
      </w:r>
      <w:r w:rsidR="00596BE7">
        <w:rPr>
          <w:rFonts w:ascii="Arial" w:hAnsi="Arial" w:cs="Arial"/>
        </w:rPr>
        <w:t>ór inwentaryzacji powykonawczej</w:t>
      </w:r>
      <w:r w:rsidR="00B93657">
        <w:rPr>
          <w:rFonts w:ascii="Arial" w:hAnsi="Arial" w:cs="Arial"/>
        </w:rPr>
        <w:t>.</w:t>
      </w:r>
    </w:p>
    <w:p w14:paraId="1BF94EDC" w14:textId="001FEB25" w:rsidR="00470769" w:rsidRPr="000F001F" w:rsidRDefault="0047076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Wykonanie inwentaryzacji geode</w:t>
      </w:r>
      <w:r w:rsidR="00B93657">
        <w:rPr>
          <w:rFonts w:ascii="Arial" w:hAnsi="Arial" w:cs="Arial"/>
        </w:rPr>
        <w:t>zyjnej dla wymienionych słupów.</w:t>
      </w:r>
    </w:p>
    <w:p w14:paraId="0525A1E5" w14:textId="254DE9A4" w:rsidR="003509E1" w:rsidRPr="000F001F"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Udostępnienie</w:t>
      </w:r>
      <w:r w:rsidRPr="000F001F">
        <w:rPr>
          <w:rFonts w:ascii="Arial" w:hAnsi="Arial" w:cs="Arial"/>
          <w:spacing w:val="-7"/>
        </w:rPr>
        <w:t xml:space="preserve"> </w:t>
      </w:r>
      <w:r w:rsidRPr="000F001F">
        <w:rPr>
          <w:rFonts w:ascii="Arial" w:hAnsi="Arial" w:cs="Arial"/>
        </w:rPr>
        <w:t>Zamawiającemu</w:t>
      </w:r>
      <w:r w:rsidRPr="000F001F">
        <w:rPr>
          <w:rFonts w:ascii="Arial" w:hAnsi="Arial" w:cs="Arial"/>
          <w:spacing w:val="-6"/>
        </w:rPr>
        <w:t xml:space="preserve"> </w:t>
      </w:r>
      <w:r w:rsidRPr="000F001F">
        <w:rPr>
          <w:rFonts w:ascii="Arial" w:hAnsi="Arial" w:cs="Arial"/>
        </w:rPr>
        <w:t>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w:t>
      </w:r>
      <w:r w:rsidRPr="000F001F">
        <w:rPr>
          <w:rFonts w:ascii="Arial" w:hAnsi="Arial" w:cs="Arial"/>
          <w:spacing w:val="-6"/>
        </w:rPr>
        <w:t xml:space="preserve"> </w:t>
      </w:r>
      <w:r w:rsidRPr="000F001F">
        <w:rPr>
          <w:rFonts w:ascii="Arial" w:hAnsi="Arial" w:cs="Arial"/>
        </w:rPr>
        <w:t>z</w:t>
      </w:r>
      <w:r w:rsidRPr="000F001F">
        <w:rPr>
          <w:rFonts w:ascii="Arial" w:hAnsi="Arial" w:cs="Arial"/>
          <w:spacing w:val="-7"/>
        </w:rPr>
        <w:t xml:space="preserve"> </w:t>
      </w:r>
      <w:r w:rsidRPr="000F001F">
        <w:rPr>
          <w:rFonts w:ascii="Arial" w:hAnsi="Arial" w:cs="Arial"/>
        </w:rPr>
        <w:t>możliwością</w:t>
      </w:r>
      <w:r w:rsidRPr="000F001F">
        <w:rPr>
          <w:rFonts w:ascii="Arial" w:hAnsi="Arial" w:cs="Arial"/>
          <w:spacing w:val="-6"/>
        </w:rPr>
        <w:t xml:space="preserve"> </w:t>
      </w:r>
      <w:r w:rsidRPr="000F001F">
        <w:rPr>
          <w:rFonts w:ascii="Arial" w:hAnsi="Arial" w:cs="Arial"/>
        </w:rPr>
        <w:lastRenderedPageBreak/>
        <w:t>zdalnego monitoringu wybudowanej</w:t>
      </w:r>
      <w:r w:rsidRPr="000F001F">
        <w:rPr>
          <w:rFonts w:ascii="Arial" w:hAnsi="Arial" w:cs="Arial"/>
          <w:spacing w:val="-3"/>
        </w:rPr>
        <w:t xml:space="preserve"> </w:t>
      </w:r>
      <w:r w:rsidR="00B93657">
        <w:rPr>
          <w:rFonts w:ascii="Arial" w:hAnsi="Arial" w:cs="Arial"/>
        </w:rPr>
        <w:t>infrastruktury.</w:t>
      </w:r>
    </w:p>
    <w:p w14:paraId="0FC0826B" w14:textId="28852D8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Przeprowadzenie prezentacji odbiorczej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 xml:space="preserve">oświetleniem </w:t>
      </w:r>
      <w:bookmarkStart w:id="5" w:name="__DdeLink__1674_490643228"/>
      <w:r w:rsidRPr="000F001F">
        <w:rPr>
          <w:rFonts w:ascii="Arial" w:hAnsi="Arial" w:cs="Arial"/>
        </w:rPr>
        <w:t>w siedzibie Zamawiającego</w:t>
      </w:r>
      <w:bookmarkEnd w:id="5"/>
      <w:r w:rsidR="00B93657">
        <w:rPr>
          <w:rFonts w:ascii="Arial" w:hAnsi="Arial" w:cs="Arial"/>
        </w:rPr>
        <w:t>.</w:t>
      </w:r>
    </w:p>
    <w:p w14:paraId="67580D7F" w14:textId="266FDF6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 xml:space="preserve">Przeprowadzenie </w:t>
      </w:r>
      <w:r w:rsidR="000532A8">
        <w:rPr>
          <w:rFonts w:ascii="Arial" w:hAnsi="Arial" w:cs="Arial"/>
        </w:rPr>
        <w:t xml:space="preserve">maksymalnie 3 </w:t>
      </w:r>
      <w:r w:rsidRPr="000F001F">
        <w:rPr>
          <w:rFonts w:ascii="Arial" w:hAnsi="Arial" w:cs="Arial"/>
        </w:rPr>
        <w:t>szkole</w:t>
      </w:r>
      <w:r w:rsidR="000532A8">
        <w:rPr>
          <w:rFonts w:ascii="Arial" w:hAnsi="Arial" w:cs="Arial"/>
        </w:rPr>
        <w:t>ń</w:t>
      </w:r>
      <w:r w:rsidRPr="000F001F">
        <w:rPr>
          <w:rFonts w:ascii="Arial" w:hAnsi="Arial" w:cs="Arial"/>
        </w:rPr>
        <w:t xml:space="preserve"> z użytkowania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 w si</w:t>
      </w:r>
      <w:r w:rsidR="00B93657">
        <w:rPr>
          <w:rFonts w:ascii="Arial" w:hAnsi="Arial" w:cs="Arial"/>
        </w:rPr>
        <w:t>edzibie Zamawiającego.</w:t>
      </w:r>
    </w:p>
    <w:p w14:paraId="380ABE0B" w14:textId="5D61BCB8"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color w:val="000000"/>
        </w:rPr>
        <w:t>Udzielenie</w:t>
      </w:r>
      <w:r>
        <w:rPr>
          <w:rFonts w:ascii="Arial" w:hAnsi="Arial" w:cs="Arial"/>
          <w:color w:val="000000"/>
          <w:spacing w:val="-7"/>
        </w:rPr>
        <w:t xml:space="preserve"> </w:t>
      </w:r>
      <w:r>
        <w:rPr>
          <w:rFonts w:ascii="Arial" w:hAnsi="Arial" w:cs="Arial"/>
          <w:color w:val="000000"/>
        </w:rPr>
        <w:t>Zamawiającemu</w:t>
      </w:r>
      <w:r>
        <w:rPr>
          <w:rFonts w:ascii="Arial" w:hAnsi="Arial" w:cs="Arial"/>
          <w:color w:val="000000"/>
          <w:spacing w:val="-6"/>
        </w:rPr>
        <w:t xml:space="preserve"> </w:t>
      </w:r>
      <w:r>
        <w:rPr>
          <w:rFonts w:ascii="Arial" w:hAnsi="Arial" w:cs="Arial"/>
          <w:color w:val="000000"/>
        </w:rPr>
        <w:t>nieograniczonej</w:t>
      </w:r>
      <w:r>
        <w:rPr>
          <w:rFonts w:ascii="Arial" w:hAnsi="Arial" w:cs="Arial"/>
          <w:color w:val="000000"/>
          <w:spacing w:val="-7"/>
        </w:rPr>
        <w:t xml:space="preserve"> </w:t>
      </w:r>
      <w:r>
        <w:rPr>
          <w:rFonts w:ascii="Arial" w:hAnsi="Arial" w:cs="Arial"/>
          <w:color w:val="000000"/>
        </w:rPr>
        <w:t>w</w:t>
      </w:r>
      <w:r>
        <w:rPr>
          <w:rFonts w:ascii="Arial" w:hAnsi="Arial" w:cs="Arial"/>
          <w:color w:val="000000"/>
          <w:spacing w:val="-6"/>
        </w:rPr>
        <w:t xml:space="preserve"> </w:t>
      </w:r>
      <w:r>
        <w:rPr>
          <w:rFonts w:ascii="Arial" w:hAnsi="Arial" w:cs="Arial"/>
          <w:color w:val="000000"/>
        </w:rPr>
        <w:t>czasie</w:t>
      </w:r>
      <w:r>
        <w:rPr>
          <w:rFonts w:ascii="Arial" w:hAnsi="Arial" w:cs="Arial"/>
          <w:color w:val="000000"/>
          <w:spacing w:val="-7"/>
        </w:rPr>
        <w:t xml:space="preserve"> </w:t>
      </w:r>
      <w:r>
        <w:rPr>
          <w:rFonts w:ascii="Arial" w:hAnsi="Arial" w:cs="Arial"/>
          <w:color w:val="000000"/>
        </w:rPr>
        <w:t>i</w:t>
      </w:r>
      <w:r>
        <w:rPr>
          <w:rFonts w:ascii="Arial" w:hAnsi="Arial" w:cs="Arial"/>
          <w:color w:val="000000"/>
          <w:spacing w:val="-6"/>
        </w:rPr>
        <w:t xml:space="preserve"> </w:t>
      </w:r>
      <w:r>
        <w:rPr>
          <w:rFonts w:ascii="Arial" w:hAnsi="Arial" w:cs="Arial"/>
          <w:color w:val="000000"/>
        </w:rPr>
        <w:t>terytorialnie</w:t>
      </w:r>
      <w:r>
        <w:rPr>
          <w:rFonts w:ascii="Arial" w:hAnsi="Arial" w:cs="Arial"/>
          <w:color w:val="000000"/>
          <w:spacing w:val="-7"/>
        </w:rPr>
        <w:t xml:space="preserve"> </w:t>
      </w:r>
      <w:r>
        <w:rPr>
          <w:rFonts w:ascii="Arial" w:hAnsi="Arial" w:cs="Arial"/>
          <w:color w:val="000000"/>
        </w:rPr>
        <w:t>licencji</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7"/>
        </w:rPr>
        <w:t xml:space="preserve"> </w:t>
      </w:r>
      <w:r>
        <w:rPr>
          <w:rFonts w:ascii="Arial" w:hAnsi="Arial" w:cs="Arial"/>
          <w:color w:val="000000"/>
        </w:rPr>
        <w:t>korzystanie z systemu do zdalnego monitorowania wybudowanej</w:t>
      </w:r>
      <w:r>
        <w:rPr>
          <w:rFonts w:ascii="Arial" w:hAnsi="Arial" w:cs="Arial"/>
          <w:color w:val="000000"/>
          <w:spacing w:val="-12"/>
        </w:rPr>
        <w:t xml:space="preserve"> </w:t>
      </w:r>
      <w:r w:rsidR="00B93657">
        <w:rPr>
          <w:rFonts w:ascii="Arial" w:hAnsi="Arial" w:cs="Arial"/>
          <w:color w:val="000000"/>
        </w:rPr>
        <w:t>infrastruktury.</w:t>
      </w:r>
    </w:p>
    <w:p w14:paraId="0F297DF9" w14:textId="3A74948F" w:rsidR="003509E1" w:rsidRPr="00422541" w:rsidRDefault="003376D9">
      <w:pPr>
        <w:pStyle w:val="Akapitzlist"/>
        <w:widowControl w:val="0"/>
        <w:numPr>
          <w:ilvl w:val="0"/>
          <w:numId w:val="3"/>
        </w:numPr>
        <w:tabs>
          <w:tab w:val="left" w:pos="1191"/>
        </w:tabs>
        <w:spacing w:line="360" w:lineRule="auto"/>
        <w:jc w:val="both"/>
      </w:pPr>
      <w:r>
        <w:rPr>
          <w:rFonts w:ascii="Arial" w:hAnsi="Arial" w:cs="Arial"/>
          <w:color w:val="000000"/>
        </w:rPr>
        <w:t>Bezpłatne wspar</w:t>
      </w:r>
      <w:r>
        <w:rPr>
          <w:rFonts w:ascii="Arial" w:hAnsi="Arial" w:cs="Arial"/>
        </w:rPr>
        <w:t>cie techniczne oraz stała aktualizacja oprogramowania systemu w okresie</w:t>
      </w:r>
      <w:r>
        <w:rPr>
          <w:rFonts w:ascii="Arial" w:hAnsi="Arial" w:cs="Arial"/>
          <w:spacing w:val="-22"/>
        </w:rPr>
        <w:t xml:space="preserve"> </w:t>
      </w:r>
      <w:r w:rsidR="00B93657">
        <w:rPr>
          <w:rFonts w:ascii="Arial" w:hAnsi="Arial" w:cs="Arial"/>
        </w:rPr>
        <w:t>gwarancji.</w:t>
      </w:r>
    </w:p>
    <w:p w14:paraId="38EAB621" w14:textId="784A3917" w:rsidR="00B126A9" w:rsidRPr="0018518C" w:rsidRDefault="00422541" w:rsidP="00A2359F">
      <w:pPr>
        <w:pStyle w:val="Akapitzlist"/>
        <w:widowControl w:val="0"/>
        <w:numPr>
          <w:ilvl w:val="0"/>
          <w:numId w:val="3"/>
        </w:numPr>
        <w:tabs>
          <w:tab w:val="left" w:pos="1191"/>
        </w:tabs>
        <w:spacing w:line="360" w:lineRule="auto"/>
        <w:jc w:val="both"/>
      </w:pPr>
      <w:r>
        <w:rPr>
          <w:rFonts w:ascii="Arial" w:hAnsi="Arial" w:cs="Arial"/>
        </w:rPr>
        <w:t>Wszelkie prace wykonywane bezpośrednio na sieci lub urządzeniach elektrycznych</w:t>
      </w:r>
      <w:r w:rsidR="003679EC">
        <w:rPr>
          <w:rFonts w:ascii="Arial" w:hAnsi="Arial" w:cs="Arial"/>
        </w:rPr>
        <w:t xml:space="preserve">, realizowane będą prze osoby posiadające odpowiednie uprawnienia </w:t>
      </w:r>
      <w:r w:rsidR="00366C00">
        <w:rPr>
          <w:rFonts w:ascii="Arial" w:hAnsi="Arial" w:cs="Arial"/>
        </w:rPr>
        <w:t>zgodnie z Rozporządzeniem Ministra Gospodarki, Pracy i Polityki Społecznej</w:t>
      </w:r>
      <w:r w:rsidR="003679EC">
        <w:rPr>
          <w:rFonts w:ascii="Arial" w:hAnsi="Arial" w:cs="Arial"/>
        </w:rPr>
        <w:t>,</w:t>
      </w:r>
      <w:r w:rsidR="00366C00">
        <w:rPr>
          <w:rFonts w:ascii="Arial" w:hAnsi="Arial" w:cs="Arial"/>
        </w:rPr>
        <w:t xml:space="preserve"> z dnia 28 kwietnia 2003 r. w sprawie szczegółowych zasad stwierdzania kwalifikacji przez osoby zajmujące się eksploatacji</w:t>
      </w:r>
      <w:r w:rsidR="00596BE7">
        <w:rPr>
          <w:rFonts w:ascii="Arial" w:hAnsi="Arial" w:cs="Arial"/>
        </w:rPr>
        <w:t xml:space="preserve"> </w:t>
      </w:r>
      <w:bookmarkStart w:id="6" w:name="_Hlk102726856"/>
      <w:r w:rsidR="00B93657">
        <w:rPr>
          <w:rFonts w:ascii="Arial" w:hAnsi="Arial" w:cs="Arial"/>
        </w:rPr>
        <w:t>urządzeń instalacji i sieci.</w:t>
      </w:r>
    </w:p>
    <w:bookmarkEnd w:id="6"/>
    <w:p w14:paraId="213F5E18" w14:textId="6A8862BC" w:rsidR="0018518C" w:rsidRDefault="0018518C">
      <w:pPr>
        <w:pStyle w:val="Akapitzlist"/>
        <w:widowControl w:val="0"/>
        <w:numPr>
          <w:ilvl w:val="0"/>
          <w:numId w:val="3"/>
        </w:numPr>
        <w:tabs>
          <w:tab w:val="left" w:pos="1191"/>
        </w:tabs>
        <w:spacing w:line="360" w:lineRule="auto"/>
        <w:jc w:val="both"/>
      </w:pPr>
      <w:r>
        <w:rPr>
          <w:rFonts w:ascii="Arial" w:hAnsi="Arial" w:cs="Arial"/>
        </w:rPr>
        <w:t>Na wyłącznie zasilania i dopuszczenia do bezpiecznego wykonywania prac, Wykonawca zobowiązany będzie podpisać umowę/zlecenia z Tauron Dystrybucja S.A. oraz poniesie wszelkie koszty z tym związane.</w:t>
      </w:r>
    </w:p>
    <w:p w14:paraId="27B474FC" w14:textId="275A9F93" w:rsidR="00900579" w:rsidRDefault="003376D9" w:rsidP="00900579">
      <w:pPr>
        <w:pStyle w:val="Akapitzlist"/>
        <w:widowControl w:val="0"/>
        <w:numPr>
          <w:ilvl w:val="0"/>
          <w:numId w:val="3"/>
        </w:numPr>
        <w:tabs>
          <w:tab w:val="left" w:pos="1191"/>
        </w:tabs>
        <w:spacing w:line="360" w:lineRule="auto"/>
        <w:jc w:val="both"/>
      </w:pPr>
      <w:r>
        <w:rPr>
          <w:rFonts w:ascii="Arial" w:hAnsi="Arial" w:cs="Arial"/>
        </w:rPr>
        <w:t>Wykonawca sporządzi, uzyska zatwierdzenie i wprowadzi czasową organizację ruchu na potrzeby wyk</w:t>
      </w:r>
      <w:r w:rsidR="00B93657">
        <w:rPr>
          <w:rFonts w:ascii="Arial" w:hAnsi="Arial" w:cs="Arial"/>
        </w:rPr>
        <w:t>onania modernizacji oświetlenia.</w:t>
      </w:r>
    </w:p>
    <w:p w14:paraId="0FA1237E" w14:textId="77777777"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Inne prace i roboty niezbędne do prawidłowego wykonania przedmiotu </w:t>
      </w:r>
      <w:r>
        <w:rPr>
          <w:rFonts w:ascii="Arial" w:hAnsi="Arial" w:cs="Arial"/>
          <w:spacing w:val="-4"/>
        </w:rPr>
        <w:t xml:space="preserve">umowy, </w:t>
      </w:r>
      <w:r>
        <w:rPr>
          <w:rFonts w:ascii="Arial" w:hAnsi="Arial" w:cs="Arial"/>
        </w:rPr>
        <w:t>w tym między</w:t>
      </w:r>
      <w:r>
        <w:rPr>
          <w:rFonts w:ascii="Arial" w:hAnsi="Arial" w:cs="Arial"/>
          <w:spacing w:val="-2"/>
        </w:rPr>
        <w:t xml:space="preserve"> </w:t>
      </w:r>
      <w:r>
        <w:rPr>
          <w:rFonts w:ascii="Arial" w:hAnsi="Arial" w:cs="Arial"/>
        </w:rPr>
        <w:t>innymi:</w:t>
      </w:r>
    </w:p>
    <w:p w14:paraId="33DB56AA" w14:textId="77777777" w:rsidR="003509E1" w:rsidRDefault="003376D9">
      <w:pPr>
        <w:pStyle w:val="Akapitzlist"/>
        <w:widowControl w:val="0"/>
        <w:numPr>
          <w:ilvl w:val="0"/>
          <w:numId w:val="4"/>
        </w:numPr>
        <w:spacing w:line="360" w:lineRule="auto"/>
        <w:jc w:val="both"/>
        <w:rPr>
          <w:rFonts w:ascii="Arial" w:hAnsi="Arial" w:cs="Arial"/>
        </w:rPr>
      </w:pPr>
      <w:r>
        <w:rPr>
          <w:rFonts w:ascii="Arial" w:hAnsi="Arial" w:cs="Arial"/>
        </w:rPr>
        <w:t>opracowanie projektu czasowej organizacji ruchu na czas prowadzenia</w:t>
      </w:r>
      <w:r>
        <w:rPr>
          <w:rFonts w:ascii="Arial" w:hAnsi="Arial" w:cs="Arial"/>
          <w:spacing w:val="-11"/>
        </w:rPr>
        <w:t xml:space="preserve"> </w:t>
      </w:r>
      <w:r>
        <w:rPr>
          <w:rFonts w:ascii="Arial" w:hAnsi="Arial" w:cs="Arial"/>
        </w:rPr>
        <w:t>robót,</w:t>
      </w:r>
    </w:p>
    <w:p w14:paraId="009892F3" w14:textId="68537623" w:rsidR="003509E1" w:rsidRDefault="003376D9">
      <w:pPr>
        <w:pStyle w:val="Akapitzlist"/>
        <w:widowControl w:val="0"/>
        <w:numPr>
          <w:ilvl w:val="0"/>
          <w:numId w:val="4"/>
        </w:numPr>
        <w:spacing w:before="47" w:line="360" w:lineRule="auto"/>
        <w:jc w:val="both"/>
        <w:rPr>
          <w:rFonts w:ascii="Arial" w:hAnsi="Arial" w:cs="Arial"/>
        </w:rPr>
      </w:pPr>
      <w:r>
        <w:rPr>
          <w:rFonts w:ascii="Arial" w:hAnsi="Arial" w:cs="Arial"/>
        </w:rPr>
        <w:t xml:space="preserve">oznakowanie, ubezpieczenie oraz zabezpieczenie przejętego </w:t>
      </w:r>
      <w:r w:rsidR="00B93657">
        <w:rPr>
          <w:rFonts w:ascii="Arial" w:hAnsi="Arial" w:cs="Arial"/>
        </w:rPr>
        <w:t>terenu</w:t>
      </w:r>
      <w:r>
        <w:rPr>
          <w:rFonts w:ascii="Arial" w:hAnsi="Arial" w:cs="Arial"/>
        </w:rPr>
        <w:t xml:space="preserve"> budowy na czas</w:t>
      </w:r>
      <w:r>
        <w:rPr>
          <w:rFonts w:ascii="Arial" w:hAnsi="Arial" w:cs="Arial"/>
          <w:spacing w:val="-19"/>
        </w:rPr>
        <w:t xml:space="preserve"> </w:t>
      </w:r>
      <w:r>
        <w:rPr>
          <w:rFonts w:ascii="Arial" w:hAnsi="Arial" w:cs="Arial"/>
        </w:rPr>
        <w:t>robót,</w:t>
      </w:r>
    </w:p>
    <w:p w14:paraId="784A29EC" w14:textId="77777777" w:rsidR="003509E1" w:rsidRDefault="003376D9">
      <w:pPr>
        <w:pStyle w:val="Akapitzlist"/>
        <w:widowControl w:val="0"/>
        <w:numPr>
          <w:ilvl w:val="0"/>
          <w:numId w:val="4"/>
        </w:numPr>
        <w:spacing w:before="94" w:line="360" w:lineRule="auto"/>
        <w:jc w:val="both"/>
        <w:rPr>
          <w:rFonts w:ascii="Arial" w:hAnsi="Arial" w:cs="Arial"/>
        </w:rPr>
      </w:pPr>
      <w:r>
        <w:rPr>
          <w:rFonts w:ascii="Arial" w:hAnsi="Arial" w:cs="Arial"/>
        </w:rPr>
        <w:t>organizację zaplecza</w:t>
      </w:r>
      <w:r>
        <w:rPr>
          <w:rFonts w:ascii="Arial" w:hAnsi="Arial" w:cs="Arial"/>
          <w:spacing w:val="-3"/>
        </w:rPr>
        <w:t xml:space="preserve"> budowy,</w:t>
      </w:r>
    </w:p>
    <w:p w14:paraId="50374509" w14:textId="77777777"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organizację dojść i dojazdów do posesji w trakcie prowadzenia</w:t>
      </w:r>
      <w:r>
        <w:rPr>
          <w:rFonts w:ascii="Arial" w:hAnsi="Arial" w:cs="Arial"/>
          <w:spacing w:val="-15"/>
        </w:rPr>
        <w:t xml:space="preserve"> </w:t>
      </w:r>
      <w:r>
        <w:rPr>
          <w:rFonts w:ascii="Arial" w:hAnsi="Arial" w:cs="Arial"/>
        </w:rPr>
        <w:t>robót,</w:t>
      </w:r>
    </w:p>
    <w:p w14:paraId="73604AD9"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wykonanie pełnej dokumentacji powykonawczej z ewentualnymi naniesionymi zmianami w trakcie</w:t>
      </w:r>
      <w:r>
        <w:rPr>
          <w:rFonts w:ascii="Arial" w:hAnsi="Arial" w:cs="Arial"/>
          <w:color w:val="000000"/>
          <w:spacing w:val="-20"/>
        </w:rPr>
        <w:t xml:space="preserve"> </w:t>
      </w:r>
      <w:r>
        <w:rPr>
          <w:rFonts w:ascii="Arial" w:hAnsi="Arial" w:cs="Arial"/>
          <w:color w:val="000000"/>
        </w:rPr>
        <w:t>robót w wersji papierowej i elektronicznej (format pdf) oraz możliwej do edycji (w formacie .dwg),</w:t>
      </w:r>
    </w:p>
    <w:p w14:paraId="50246C34"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bieżący wywóz materiałów nieużytecznych z terenu</w:t>
      </w:r>
      <w:r>
        <w:rPr>
          <w:rFonts w:ascii="Arial" w:hAnsi="Arial" w:cs="Arial"/>
          <w:color w:val="000000"/>
          <w:spacing w:val="-8"/>
        </w:rPr>
        <w:t xml:space="preserve"> </w:t>
      </w:r>
      <w:r>
        <w:rPr>
          <w:rFonts w:ascii="Arial" w:hAnsi="Arial" w:cs="Arial"/>
          <w:color w:val="000000"/>
          <w:spacing w:val="-3"/>
        </w:rPr>
        <w:t>budowy,</w:t>
      </w:r>
    </w:p>
    <w:p w14:paraId="2057ED05" w14:textId="12BE45B1"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wykonanie</w:t>
      </w:r>
      <w:r>
        <w:rPr>
          <w:rFonts w:ascii="Arial" w:hAnsi="Arial" w:cs="Arial"/>
          <w:spacing w:val="-6"/>
        </w:rPr>
        <w:t xml:space="preserve"> </w:t>
      </w:r>
      <w:r>
        <w:rPr>
          <w:rFonts w:ascii="Arial" w:hAnsi="Arial" w:cs="Arial"/>
        </w:rPr>
        <w:t>robót</w:t>
      </w:r>
      <w:r>
        <w:rPr>
          <w:rFonts w:ascii="Arial" w:hAnsi="Arial" w:cs="Arial"/>
          <w:spacing w:val="-5"/>
        </w:rPr>
        <w:t xml:space="preserve"> </w:t>
      </w:r>
      <w:r>
        <w:rPr>
          <w:rFonts w:ascii="Arial" w:hAnsi="Arial" w:cs="Arial"/>
        </w:rPr>
        <w:t>naprawczych</w:t>
      </w:r>
      <w:r>
        <w:rPr>
          <w:rFonts w:ascii="Arial" w:hAnsi="Arial" w:cs="Arial"/>
          <w:spacing w:val="-5"/>
        </w:rPr>
        <w:t xml:space="preserve"> </w:t>
      </w:r>
      <w:r>
        <w:rPr>
          <w:rFonts w:ascii="Arial" w:hAnsi="Arial" w:cs="Arial"/>
        </w:rPr>
        <w:t>infrastruktury</w:t>
      </w:r>
      <w:r>
        <w:rPr>
          <w:rFonts w:ascii="Arial" w:hAnsi="Arial" w:cs="Arial"/>
          <w:spacing w:val="-6"/>
        </w:rPr>
        <w:t xml:space="preserve"> </w:t>
      </w:r>
      <w:r>
        <w:rPr>
          <w:rFonts w:ascii="Arial" w:hAnsi="Arial" w:cs="Arial"/>
        </w:rPr>
        <w:t>technicznej,</w:t>
      </w:r>
      <w:r>
        <w:rPr>
          <w:rFonts w:ascii="Arial" w:hAnsi="Arial" w:cs="Arial"/>
          <w:spacing w:val="-5"/>
        </w:rPr>
        <w:t xml:space="preserve"> </w:t>
      </w:r>
      <w:r>
        <w:rPr>
          <w:rFonts w:ascii="Arial" w:hAnsi="Arial" w:cs="Arial"/>
        </w:rPr>
        <w:t>której</w:t>
      </w:r>
      <w:r>
        <w:rPr>
          <w:rFonts w:ascii="Arial" w:hAnsi="Arial" w:cs="Arial"/>
          <w:spacing w:val="-5"/>
        </w:rPr>
        <w:t xml:space="preserve"> </w:t>
      </w:r>
      <w:r>
        <w:rPr>
          <w:rFonts w:ascii="Arial" w:hAnsi="Arial" w:cs="Arial"/>
        </w:rPr>
        <w:t>stan</w:t>
      </w:r>
      <w:r>
        <w:rPr>
          <w:rFonts w:ascii="Arial" w:hAnsi="Arial" w:cs="Arial"/>
          <w:spacing w:val="-6"/>
        </w:rPr>
        <w:t xml:space="preserve"> </w:t>
      </w:r>
      <w:r>
        <w:rPr>
          <w:rFonts w:ascii="Arial" w:hAnsi="Arial" w:cs="Arial"/>
        </w:rPr>
        <w:t>techniczny</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skutek</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robót uległ pogorszeniu, w tym robót</w:t>
      </w:r>
      <w:r>
        <w:rPr>
          <w:rFonts w:ascii="Arial" w:hAnsi="Arial" w:cs="Arial"/>
          <w:spacing w:val="-7"/>
        </w:rPr>
        <w:t xml:space="preserve"> </w:t>
      </w:r>
      <w:r>
        <w:rPr>
          <w:rFonts w:ascii="Arial" w:hAnsi="Arial" w:cs="Arial"/>
        </w:rPr>
        <w:t>odtworzeniowych.</w:t>
      </w:r>
    </w:p>
    <w:p w14:paraId="04D4B9C2" w14:textId="77777777" w:rsidR="008D2769" w:rsidRPr="008D2769" w:rsidRDefault="008D2769" w:rsidP="008D2769">
      <w:pPr>
        <w:widowControl w:val="0"/>
        <w:spacing w:before="50" w:line="360" w:lineRule="auto"/>
        <w:jc w:val="both"/>
        <w:rPr>
          <w:rFonts w:ascii="Arial" w:hAnsi="Arial" w:cs="Arial"/>
        </w:rPr>
      </w:pPr>
    </w:p>
    <w:p w14:paraId="6FE70D88" w14:textId="3D62E69F"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xml:space="preserve">W ramach gwarancji </w:t>
      </w:r>
      <w:r w:rsidR="006739EE">
        <w:rPr>
          <w:rFonts w:ascii="Arial" w:hAnsi="Arial" w:cs="Arial"/>
        </w:rPr>
        <w:t>s</w:t>
      </w:r>
      <w:r w:rsidRPr="008D2769">
        <w:rPr>
          <w:rFonts w:ascii="Arial" w:hAnsi="Arial" w:cs="Arial"/>
        </w:rPr>
        <w:t xml:space="preserve">ystemu </w:t>
      </w:r>
      <w:r w:rsidR="006739EE">
        <w:rPr>
          <w:rFonts w:ascii="Arial" w:hAnsi="Arial" w:cs="Arial"/>
        </w:rPr>
        <w:t xml:space="preserve">sterowania </w:t>
      </w:r>
      <w:r w:rsidRPr="008D2769">
        <w:rPr>
          <w:rFonts w:ascii="Arial" w:hAnsi="Arial" w:cs="Arial"/>
        </w:rPr>
        <w:t>wymagane jest bezpłatne:</w:t>
      </w:r>
    </w:p>
    <w:p w14:paraId="0DFF143E" w14:textId="04C355EB"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usuwanie wad i awarii systemu oraz urządzeń składających się na System</w:t>
      </w:r>
      <w:r w:rsidR="00B93657">
        <w:rPr>
          <w:rFonts w:ascii="Arial" w:hAnsi="Arial" w:cs="Arial"/>
        </w:rPr>
        <w:t>,</w:t>
      </w:r>
    </w:p>
    <w:p w14:paraId="0DB84F7D" w14:textId="54C3C69A"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utrzymanie Systemu w poprawnym działaniu, ponoszenie wszelkich opłat związanych z dostępem do systemu oraz kosztów transmisji danych, aktualizację oprogramowania</w:t>
      </w:r>
      <w:r w:rsidR="00B93657">
        <w:rPr>
          <w:rFonts w:ascii="Arial" w:hAnsi="Arial" w:cs="Arial"/>
        </w:rPr>
        <w:t>,</w:t>
      </w:r>
    </w:p>
    <w:p w14:paraId="72CE3464" w14:textId="75A6DE8E"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przeprowadzenie maksymalnie 3 szkoleń pracowników Zamawiającego w siedzibie Zamawiającego</w:t>
      </w:r>
      <w:r w:rsidR="00B93657">
        <w:rPr>
          <w:rFonts w:ascii="Arial" w:hAnsi="Arial" w:cs="Arial"/>
        </w:rPr>
        <w:t>,</w:t>
      </w:r>
    </w:p>
    <w:p w14:paraId="6BBCD331" w14:textId="1DB4DAE9"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przygotowanie programów świecenia opraw uzgodnionych z Zamawiającym i ich zmiany na zgłoszenie od Zamawiającego</w:t>
      </w:r>
      <w:r w:rsidR="00B93657">
        <w:rPr>
          <w:rFonts w:ascii="Arial" w:hAnsi="Arial" w:cs="Arial"/>
        </w:rPr>
        <w:t>,</w:t>
      </w:r>
    </w:p>
    <w:p w14:paraId="45FEEA2C" w14:textId="3E3ED0B8" w:rsidR="008D2769" w:rsidRPr="008D2769" w:rsidRDefault="008D2769" w:rsidP="008D2769">
      <w:pPr>
        <w:widowControl w:val="0"/>
        <w:spacing w:before="50" w:line="360" w:lineRule="auto"/>
        <w:jc w:val="both"/>
        <w:rPr>
          <w:rFonts w:ascii="Arial" w:hAnsi="Arial" w:cs="Arial"/>
        </w:rPr>
      </w:pPr>
      <w:r w:rsidRPr="008D2769">
        <w:rPr>
          <w:rFonts w:ascii="Arial" w:hAnsi="Arial" w:cs="Arial"/>
        </w:rPr>
        <w:lastRenderedPageBreak/>
        <w:t>- przygotowanie raportów z działania systemu na wezwanie Zamawiającego (nie częściej niż co miesiąc)</w:t>
      </w:r>
      <w:r w:rsidR="00B93657">
        <w:rPr>
          <w:rFonts w:ascii="Arial" w:hAnsi="Arial" w:cs="Arial"/>
        </w:rPr>
        <w:t>,</w:t>
      </w:r>
    </w:p>
    <w:p w14:paraId="5F6A7F10" w14:textId="0ADA05E7"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informowanie Zamawiającego o możliwych przyczynach usterek i awarii wykazanych przez System na wezwanie Zamawiającego</w:t>
      </w:r>
      <w:r w:rsidR="00B93657">
        <w:rPr>
          <w:rFonts w:ascii="Arial" w:hAnsi="Arial" w:cs="Arial"/>
        </w:rPr>
        <w:t>,</w:t>
      </w:r>
    </w:p>
    <w:p w14:paraId="7E9B5023" w14:textId="69212756"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zdalne wsparcie w obsłudze Systemu</w:t>
      </w:r>
      <w:r w:rsidR="00B93657">
        <w:rPr>
          <w:rFonts w:ascii="Arial" w:hAnsi="Arial" w:cs="Arial"/>
        </w:rPr>
        <w:t>.</w:t>
      </w:r>
    </w:p>
    <w:p w14:paraId="4CB1267B" w14:textId="275E5523" w:rsidR="008D2769" w:rsidRPr="008D2769" w:rsidRDefault="008D2769" w:rsidP="008D2769">
      <w:pPr>
        <w:widowControl w:val="0"/>
        <w:spacing w:before="50" w:line="360" w:lineRule="auto"/>
        <w:jc w:val="both"/>
        <w:rPr>
          <w:rFonts w:ascii="Arial" w:hAnsi="Arial" w:cs="Arial"/>
        </w:rPr>
      </w:pPr>
      <w:r w:rsidRPr="008D2769">
        <w:rPr>
          <w:rFonts w:ascii="Arial" w:hAnsi="Arial" w:cs="Arial"/>
        </w:rPr>
        <w:t>Zadaniem Wykonawcy jest takie wykonanie zadania, aby ograniczyć skutecznie prądy rozruchowe opraw. Wszelkie awarie wynikające z nadmiernych prądów rozruchowych opraw sprowadzające się do uporczywego zadziałania zabezpieczeń nadprądowych zostaną usunięte przez Wykonawcę w ramach gwarancji.</w:t>
      </w:r>
    </w:p>
    <w:p w14:paraId="682CA265" w14:textId="77777777" w:rsidR="003509E1" w:rsidRDefault="003509E1">
      <w:pPr>
        <w:pStyle w:val="Akapitzlist"/>
        <w:spacing w:line="360" w:lineRule="auto"/>
        <w:jc w:val="both"/>
        <w:rPr>
          <w:rFonts w:ascii="Arial" w:hAnsi="Arial" w:cs="Arial"/>
        </w:rPr>
      </w:pPr>
    </w:p>
    <w:p w14:paraId="135EE4C5" w14:textId="77777777" w:rsidR="003509E1" w:rsidRPr="005539D3" w:rsidRDefault="003376D9" w:rsidP="00B93657">
      <w:pPr>
        <w:pStyle w:val="Akapitzlist"/>
        <w:keepNext/>
        <w:numPr>
          <w:ilvl w:val="1"/>
          <w:numId w:val="5"/>
        </w:numPr>
        <w:spacing w:after="240" w:line="360" w:lineRule="auto"/>
        <w:jc w:val="both"/>
        <w:rPr>
          <w:rFonts w:ascii="Arial" w:hAnsi="Arial" w:cs="Arial"/>
          <w:b/>
          <w:bCs/>
          <w:sz w:val="24"/>
          <w:szCs w:val="24"/>
        </w:rPr>
      </w:pPr>
      <w:r w:rsidRPr="005539D3">
        <w:rPr>
          <w:rFonts w:ascii="Arial" w:hAnsi="Arial" w:cs="Arial"/>
          <w:b/>
          <w:bCs/>
          <w:sz w:val="24"/>
          <w:szCs w:val="24"/>
        </w:rPr>
        <w:t>Wymagania stawiane urządzeniom oświetlenia ulicznego</w:t>
      </w:r>
    </w:p>
    <w:p w14:paraId="735D32C7" w14:textId="77777777" w:rsidR="003509E1" w:rsidRPr="00B93657" w:rsidRDefault="003376D9" w:rsidP="00B93657">
      <w:pPr>
        <w:pStyle w:val="Akapitzlist"/>
        <w:keepNext/>
        <w:numPr>
          <w:ilvl w:val="0"/>
          <w:numId w:val="11"/>
        </w:numPr>
        <w:spacing w:after="240" w:line="360" w:lineRule="auto"/>
        <w:jc w:val="both"/>
        <w:rPr>
          <w:rFonts w:ascii="Arial" w:hAnsi="Arial" w:cs="Arial"/>
          <w:b/>
          <w:bCs/>
        </w:rPr>
      </w:pPr>
      <w:r w:rsidRPr="00B93657">
        <w:rPr>
          <w:rFonts w:ascii="Arial" w:hAnsi="Arial" w:cs="Arial"/>
          <w:b/>
          <w:bCs/>
        </w:rPr>
        <w:t>Oprawy oświetleniowe</w:t>
      </w:r>
    </w:p>
    <w:p w14:paraId="060A1937" w14:textId="0280474E" w:rsidR="003509E1" w:rsidRDefault="003376D9" w:rsidP="00B93657">
      <w:pPr>
        <w:keepNext/>
        <w:spacing w:after="240" w:line="360" w:lineRule="auto"/>
        <w:jc w:val="both"/>
        <w:rPr>
          <w:rFonts w:ascii="Arial" w:hAnsi="Arial" w:cs="Arial"/>
        </w:rPr>
      </w:pPr>
      <w:r>
        <w:rPr>
          <w:rFonts w:ascii="Arial" w:hAnsi="Arial" w:cs="Arial"/>
        </w:rPr>
        <w:t>Zastosowane oprawy muszą spełniać wszystkie opisane w tabeli opraw wymagania dotyczące parametrów technicznych. Karta techniczna musi zawierać parametry techniczne oferowanych urządzeń</w:t>
      </w:r>
      <w:r w:rsidR="00840F72">
        <w:rPr>
          <w:rFonts w:ascii="Arial" w:hAnsi="Arial" w:cs="Arial"/>
        </w:rPr>
        <w:t>, określone w poniższej tabeli</w:t>
      </w:r>
      <w:r>
        <w:rPr>
          <w:rFonts w:ascii="Arial" w:hAnsi="Arial" w:cs="Arial"/>
        </w:rPr>
        <w:t xml:space="preserve">. Wykonawca odpowiada za zgodność ze stanem faktycznym podanych danych w karcie technicznej. </w:t>
      </w:r>
    </w:p>
    <w:p w14:paraId="64D47FD7" w14:textId="77777777" w:rsidR="003509E1" w:rsidRDefault="003376D9">
      <w:pPr>
        <w:rPr>
          <w:rFonts w:ascii="Arial" w:hAnsi="Arial" w:cs="Arial"/>
        </w:rPr>
      </w:pPr>
      <w:r>
        <w:rPr>
          <w:rFonts w:ascii="Arial" w:hAnsi="Arial" w:cs="Arial"/>
        </w:rPr>
        <w:t>Oprawy oświetleniowe muszą być wykonane jako oprawy oświetlenia zewnętrznego zgodnie z opisami podanymi poniżej.</w:t>
      </w:r>
    </w:p>
    <w:p w14:paraId="47394DBF" w14:textId="4254F110" w:rsidR="003509E1" w:rsidRDefault="003509E1">
      <w:pPr>
        <w:rPr>
          <w:rFonts w:ascii="Arial" w:hAnsi="Arial" w:cs="Arial"/>
        </w:rPr>
      </w:pPr>
    </w:p>
    <w:p w14:paraId="4FB0CD7A" w14:textId="37883435" w:rsidR="003503B9" w:rsidRDefault="003503B9">
      <w:pPr>
        <w:rPr>
          <w:rFonts w:ascii="Arial" w:hAnsi="Arial" w:cs="Arial"/>
        </w:rPr>
      </w:pPr>
      <w:bookmarkStart w:id="7" w:name="_Hlk103863279"/>
      <w:r>
        <w:rPr>
          <w:rFonts w:ascii="Arial" w:hAnsi="Arial" w:cs="Arial"/>
        </w:rPr>
        <w:t xml:space="preserve">Przed dostarczeniem i zamontowaniem urządzeń wykonawca przedstawi Zamawiającemu do zaakceptowania dokumenty potwierdzające spełnienie poniższych parametrów. </w:t>
      </w:r>
    </w:p>
    <w:p w14:paraId="4D6EB2B1" w14:textId="77777777" w:rsidR="003509E1" w:rsidRDefault="003509E1">
      <w:bookmarkStart w:id="8" w:name="_Toc89807453"/>
      <w:bookmarkEnd w:id="7"/>
    </w:p>
    <w:p w14:paraId="2ACA0772" w14:textId="41B7B0CA" w:rsidR="003509E1" w:rsidRDefault="003376D9">
      <w:pPr>
        <w:rPr>
          <w:rStyle w:val="Nagwek3Znak"/>
          <w:rFonts w:cs="Arial"/>
          <w:bCs/>
        </w:rPr>
      </w:pPr>
      <w:r>
        <w:rPr>
          <w:rStyle w:val="Nagwek3Znak"/>
          <w:rFonts w:cs="Arial"/>
          <w:bCs/>
        </w:rPr>
        <w:t xml:space="preserve">Wymagania </w:t>
      </w:r>
      <w:r w:rsidR="00455179">
        <w:rPr>
          <w:rStyle w:val="Nagwek3Znak"/>
          <w:rFonts w:cs="Arial"/>
          <w:bCs/>
        </w:rPr>
        <w:t xml:space="preserve">szczegółowe </w:t>
      </w:r>
      <w:r>
        <w:rPr>
          <w:rStyle w:val="Nagwek3Znak"/>
          <w:rFonts w:cs="Arial"/>
          <w:bCs/>
        </w:rPr>
        <w:t>dla opraw oświetleniowych uliczn</w:t>
      </w:r>
      <w:bookmarkEnd w:id="8"/>
      <w:r>
        <w:rPr>
          <w:rStyle w:val="Nagwek3Znak"/>
          <w:rFonts w:cs="Arial"/>
          <w:bCs/>
        </w:rPr>
        <w:t>ych</w:t>
      </w:r>
      <w:r w:rsidR="00455179">
        <w:rPr>
          <w:rStyle w:val="Nagwek3Znak"/>
          <w:rFonts w:cs="Arial"/>
          <w:bCs/>
        </w:rPr>
        <w:t xml:space="preserve"> typ C</w:t>
      </w:r>
    </w:p>
    <w:p w14:paraId="238C5D68" w14:textId="77777777" w:rsidR="003509E1" w:rsidRDefault="003509E1">
      <w:pPr>
        <w:rPr>
          <w:rStyle w:val="Nagwek3Znak"/>
          <w:rFonts w:cs="Arial"/>
          <w:bCs/>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6"/>
        <w:gridCol w:w="5020"/>
        <w:gridCol w:w="1763"/>
      </w:tblGrid>
      <w:tr w:rsidR="003509E1" w14:paraId="27944034" w14:textId="77777777">
        <w:trPr>
          <w:trHeight w:hRule="exact" w:val="835"/>
          <w:jc w:val="center"/>
        </w:trPr>
        <w:tc>
          <w:tcPr>
            <w:tcW w:w="544" w:type="dxa"/>
            <w:tcBorders>
              <w:top w:val="single" w:sz="4" w:space="0" w:color="000000"/>
              <w:left w:val="single" w:sz="4" w:space="0" w:color="000000"/>
            </w:tcBorders>
            <w:shd w:val="clear" w:color="auto" w:fill="FFFFFF"/>
            <w:vAlign w:val="center"/>
          </w:tcPr>
          <w:p w14:paraId="5AE83313" w14:textId="77777777" w:rsidR="003509E1" w:rsidRDefault="003376D9">
            <w:pPr>
              <w:pStyle w:val="Inne0"/>
              <w:shd w:val="clear" w:color="auto" w:fill="auto"/>
              <w:spacing w:line="240" w:lineRule="auto"/>
              <w:ind w:left="113" w:right="113"/>
              <w:jc w:val="center"/>
              <w:rPr>
                <w:b/>
                <w:bCs/>
              </w:rPr>
            </w:pPr>
            <w:r>
              <w:rPr>
                <w:b/>
                <w:bCs/>
              </w:rPr>
              <w:t>L.p.</w:t>
            </w:r>
          </w:p>
        </w:tc>
        <w:tc>
          <w:tcPr>
            <w:tcW w:w="2421" w:type="dxa"/>
            <w:tcBorders>
              <w:top w:val="single" w:sz="4" w:space="0" w:color="000000"/>
              <w:left w:val="single" w:sz="4" w:space="0" w:color="000000"/>
            </w:tcBorders>
            <w:shd w:val="clear" w:color="auto" w:fill="FFFFFF"/>
            <w:vAlign w:val="center"/>
          </w:tcPr>
          <w:p w14:paraId="18FC4702" w14:textId="77777777" w:rsidR="003509E1" w:rsidRDefault="003376D9">
            <w:pPr>
              <w:pStyle w:val="Inne0"/>
              <w:shd w:val="clear" w:color="auto" w:fill="auto"/>
              <w:spacing w:line="240" w:lineRule="auto"/>
              <w:ind w:left="113" w:right="113"/>
              <w:jc w:val="center"/>
              <w:rPr>
                <w:b/>
                <w:bCs/>
              </w:rPr>
            </w:pPr>
            <w:r>
              <w:rPr>
                <w:b/>
                <w:bCs/>
              </w:rPr>
              <w:t>Dane techniczne</w:t>
            </w:r>
          </w:p>
        </w:tc>
        <w:tc>
          <w:tcPr>
            <w:tcW w:w="5063" w:type="dxa"/>
            <w:tcBorders>
              <w:top w:val="single" w:sz="4" w:space="0" w:color="000000"/>
              <w:left w:val="single" w:sz="4" w:space="0" w:color="000000"/>
            </w:tcBorders>
            <w:shd w:val="clear" w:color="auto" w:fill="FFFFFF"/>
            <w:vAlign w:val="center"/>
          </w:tcPr>
          <w:p w14:paraId="213CC8CF" w14:textId="77777777" w:rsidR="003509E1" w:rsidRDefault="003376D9">
            <w:pPr>
              <w:pStyle w:val="Inne0"/>
              <w:shd w:val="clear" w:color="auto" w:fill="auto"/>
              <w:spacing w:line="240" w:lineRule="auto"/>
              <w:ind w:left="113" w:right="113"/>
              <w:jc w:val="center"/>
              <w:rPr>
                <w:b/>
                <w:bCs/>
              </w:rPr>
            </w:pPr>
            <w:r>
              <w:rPr>
                <w:b/>
                <w:bCs/>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33F05FB4" w14:textId="1FF9C8E7" w:rsidR="003509E1" w:rsidRDefault="003376D9">
            <w:pPr>
              <w:pStyle w:val="Inne0"/>
              <w:shd w:val="clear" w:color="auto" w:fill="auto"/>
              <w:spacing w:line="240" w:lineRule="auto"/>
              <w:ind w:left="113" w:right="113"/>
              <w:jc w:val="center"/>
              <w:rPr>
                <w:b/>
                <w:bCs/>
              </w:rPr>
            </w:pPr>
            <w:r>
              <w:rPr>
                <w:b/>
                <w:bCs/>
              </w:rPr>
              <w:t>D</w:t>
            </w:r>
            <w:r w:rsidR="003503B9">
              <w:rPr>
                <w:b/>
                <w:bCs/>
              </w:rPr>
              <w:t>okument</w:t>
            </w:r>
          </w:p>
        </w:tc>
      </w:tr>
      <w:tr w:rsidR="003509E1" w14:paraId="50F2B106" w14:textId="77777777">
        <w:trPr>
          <w:trHeight w:hRule="exact" w:val="1636"/>
          <w:jc w:val="center"/>
        </w:trPr>
        <w:tc>
          <w:tcPr>
            <w:tcW w:w="544" w:type="dxa"/>
            <w:tcBorders>
              <w:top w:val="single" w:sz="4" w:space="0" w:color="000000"/>
              <w:left w:val="single" w:sz="4" w:space="0" w:color="000000"/>
            </w:tcBorders>
            <w:shd w:val="clear" w:color="auto" w:fill="FFFFFF"/>
            <w:vAlign w:val="center"/>
          </w:tcPr>
          <w:p w14:paraId="7D6FCD20" w14:textId="77777777" w:rsidR="003509E1" w:rsidRDefault="003376D9">
            <w:pPr>
              <w:pStyle w:val="Inne0"/>
              <w:shd w:val="clear" w:color="auto" w:fill="auto"/>
              <w:spacing w:line="240" w:lineRule="auto"/>
              <w:ind w:left="113" w:right="113"/>
            </w:pPr>
            <w:r>
              <w:t>1.</w:t>
            </w:r>
          </w:p>
        </w:tc>
        <w:tc>
          <w:tcPr>
            <w:tcW w:w="2421" w:type="dxa"/>
            <w:tcBorders>
              <w:top w:val="single" w:sz="4" w:space="0" w:color="000000"/>
              <w:left w:val="single" w:sz="4" w:space="0" w:color="000000"/>
            </w:tcBorders>
            <w:shd w:val="clear" w:color="auto" w:fill="FFFFFF"/>
            <w:vAlign w:val="center"/>
          </w:tcPr>
          <w:p w14:paraId="451D3458" w14:textId="77777777" w:rsidR="003509E1" w:rsidRDefault="003376D9">
            <w:pPr>
              <w:pStyle w:val="Inne0"/>
              <w:shd w:val="clear" w:color="auto" w:fill="auto"/>
              <w:spacing w:line="240" w:lineRule="auto"/>
              <w:ind w:left="113" w:right="113"/>
            </w:pPr>
            <w:r>
              <w:t>Konstrukcja oprawy</w:t>
            </w:r>
          </w:p>
        </w:tc>
        <w:tc>
          <w:tcPr>
            <w:tcW w:w="5063" w:type="dxa"/>
            <w:tcBorders>
              <w:top w:val="single" w:sz="4" w:space="0" w:color="000000"/>
              <w:left w:val="single" w:sz="4" w:space="0" w:color="000000"/>
            </w:tcBorders>
            <w:shd w:val="clear" w:color="auto" w:fill="FFFFFF"/>
            <w:vAlign w:val="center"/>
          </w:tcPr>
          <w:p w14:paraId="0C6DE738" w14:textId="5FBBF070" w:rsidR="003509E1" w:rsidRDefault="003376D9" w:rsidP="001D130C">
            <w:pPr>
              <w:pStyle w:val="Inne0"/>
              <w:shd w:val="clear" w:color="auto" w:fill="auto"/>
              <w:spacing w:line="240" w:lineRule="auto"/>
              <w:ind w:left="113" w:right="113"/>
              <w:jc w:val="both"/>
              <w:rPr>
                <w:color w:val="FF0000"/>
              </w:rPr>
            </w:pPr>
            <w:r>
              <w:t>Oprawa oświetlenia ulicznego o korpusie wykonanym z wysokociśnieniowego odlewu aluminiowego malowana proszkowo na kolor szary. Oprawa zabezpieczona antykorozyjnie</w:t>
            </w:r>
            <w:r w:rsidR="001D130C">
              <w:t xml:space="preserve">. </w:t>
            </w:r>
            <w:r w:rsidR="001D130C" w:rsidRPr="00DE612C">
              <w:t xml:space="preserve">Budowa dwukomorowa. </w:t>
            </w:r>
            <w:r w:rsidRPr="00DE612C">
              <w:t xml:space="preserve"> </w:t>
            </w:r>
            <w:r w:rsidR="002B44AC" w:rsidRPr="002B44AC">
              <w:rPr>
                <w:highlight w:val="yellow"/>
              </w:rPr>
              <w:t>Wymiary referencyjne 390 x 230 x 133 mm z tolerancją +/- 10 %.</w:t>
            </w:r>
            <w:r w:rsidR="002B44AC">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6F4BFB40" w14:textId="77777777" w:rsidR="003509E1" w:rsidRDefault="003376D9">
            <w:pPr>
              <w:pStyle w:val="Inne0"/>
              <w:shd w:val="clear" w:color="auto" w:fill="auto"/>
              <w:spacing w:line="240" w:lineRule="auto"/>
              <w:ind w:left="113" w:right="113"/>
            </w:pPr>
            <w:r>
              <w:t xml:space="preserve">Karta techniczna, </w:t>
            </w:r>
          </w:p>
        </w:tc>
      </w:tr>
      <w:tr w:rsidR="003509E1" w14:paraId="1314F686"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97E06E1" w14:textId="77777777" w:rsidR="003509E1" w:rsidRDefault="003376D9">
            <w:pPr>
              <w:pStyle w:val="Inne0"/>
              <w:shd w:val="clear" w:color="auto" w:fill="auto"/>
              <w:spacing w:line="240" w:lineRule="auto"/>
              <w:ind w:left="113" w:right="113"/>
            </w:pPr>
            <w:r>
              <w:t>2.</w:t>
            </w:r>
          </w:p>
        </w:tc>
        <w:tc>
          <w:tcPr>
            <w:tcW w:w="2421" w:type="dxa"/>
            <w:tcBorders>
              <w:top w:val="single" w:sz="4" w:space="0" w:color="000000"/>
              <w:left w:val="single" w:sz="4" w:space="0" w:color="000000"/>
            </w:tcBorders>
            <w:shd w:val="clear" w:color="auto" w:fill="FFFFFF"/>
            <w:vAlign w:val="center"/>
          </w:tcPr>
          <w:p w14:paraId="42DA9518" w14:textId="77777777" w:rsidR="003509E1" w:rsidRDefault="003376D9">
            <w:pPr>
              <w:pStyle w:val="Inne0"/>
              <w:shd w:val="clear" w:color="auto" w:fill="auto"/>
              <w:spacing w:line="240" w:lineRule="auto"/>
              <w:ind w:left="113" w:right="113"/>
            </w:pPr>
            <w:r>
              <w:t>Klosz oprawy</w:t>
            </w:r>
          </w:p>
        </w:tc>
        <w:tc>
          <w:tcPr>
            <w:tcW w:w="5063" w:type="dxa"/>
            <w:tcBorders>
              <w:top w:val="single" w:sz="4" w:space="0" w:color="000000"/>
              <w:left w:val="single" w:sz="4" w:space="0" w:color="000000"/>
            </w:tcBorders>
            <w:shd w:val="clear" w:color="auto" w:fill="FFFFFF"/>
            <w:vAlign w:val="center"/>
          </w:tcPr>
          <w:p w14:paraId="56968BC4" w14:textId="77777777" w:rsidR="003509E1" w:rsidRDefault="003376D9">
            <w:pPr>
              <w:pStyle w:val="Inne0"/>
              <w:shd w:val="clear" w:color="auto" w:fill="auto"/>
              <w:spacing w:line="240" w:lineRule="auto"/>
              <w:ind w:left="113" w:right="113"/>
            </w:pPr>
            <w:r>
              <w:t>Płaskie hartowane szkło</w:t>
            </w:r>
          </w:p>
        </w:tc>
        <w:tc>
          <w:tcPr>
            <w:tcW w:w="1767" w:type="dxa"/>
            <w:tcBorders>
              <w:top w:val="single" w:sz="4" w:space="0" w:color="000000"/>
              <w:left w:val="single" w:sz="4" w:space="0" w:color="000000"/>
              <w:right w:val="single" w:sz="4" w:space="0" w:color="000000"/>
            </w:tcBorders>
            <w:shd w:val="clear" w:color="auto" w:fill="FFFFFF"/>
            <w:vAlign w:val="center"/>
          </w:tcPr>
          <w:p w14:paraId="687CB412" w14:textId="77777777" w:rsidR="003509E1" w:rsidRDefault="003376D9">
            <w:pPr>
              <w:pStyle w:val="Inne0"/>
              <w:shd w:val="clear" w:color="auto" w:fill="auto"/>
              <w:spacing w:line="240" w:lineRule="auto"/>
              <w:ind w:left="113" w:right="113"/>
            </w:pPr>
            <w:r>
              <w:t xml:space="preserve">Karta techniczna, </w:t>
            </w:r>
          </w:p>
        </w:tc>
      </w:tr>
      <w:tr w:rsidR="003509E1" w14:paraId="1BF52923" w14:textId="77777777">
        <w:trPr>
          <w:trHeight w:hRule="exact" w:val="1139"/>
          <w:jc w:val="center"/>
        </w:trPr>
        <w:tc>
          <w:tcPr>
            <w:tcW w:w="544" w:type="dxa"/>
            <w:tcBorders>
              <w:top w:val="single" w:sz="4" w:space="0" w:color="000000"/>
              <w:left w:val="single" w:sz="4" w:space="0" w:color="000000"/>
            </w:tcBorders>
            <w:shd w:val="clear" w:color="auto" w:fill="FFFFFF"/>
            <w:vAlign w:val="center"/>
          </w:tcPr>
          <w:p w14:paraId="2642404F" w14:textId="77777777" w:rsidR="003509E1" w:rsidRDefault="003376D9">
            <w:pPr>
              <w:pStyle w:val="Inne0"/>
              <w:shd w:val="clear" w:color="auto" w:fill="auto"/>
              <w:spacing w:line="240" w:lineRule="auto"/>
              <w:ind w:left="113" w:right="113"/>
            </w:pPr>
            <w:r>
              <w:t>3.</w:t>
            </w:r>
          </w:p>
        </w:tc>
        <w:tc>
          <w:tcPr>
            <w:tcW w:w="2421" w:type="dxa"/>
            <w:tcBorders>
              <w:top w:val="single" w:sz="4" w:space="0" w:color="000000"/>
              <w:left w:val="single" w:sz="4" w:space="0" w:color="000000"/>
            </w:tcBorders>
            <w:shd w:val="clear" w:color="auto" w:fill="FFFFFF"/>
            <w:vAlign w:val="center"/>
          </w:tcPr>
          <w:p w14:paraId="56A9D111" w14:textId="77777777" w:rsidR="003509E1" w:rsidRDefault="003376D9">
            <w:pPr>
              <w:pStyle w:val="Inne0"/>
              <w:shd w:val="clear" w:color="auto" w:fill="auto"/>
              <w:spacing w:line="240" w:lineRule="auto"/>
              <w:ind w:left="113" w:right="113"/>
            </w:pPr>
            <w:r>
              <w:t>Montaż oprawy</w:t>
            </w:r>
          </w:p>
        </w:tc>
        <w:tc>
          <w:tcPr>
            <w:tcW w:w="5063" w:type="dxa"/>
            <w:tcBorders>
              <w:top w:val="single" w:sz="4" w:space="0" w:color="000000"/>
              <w:left w:val="single" w:sz="4" w:space="0" w:color="000000"/>
            </w:tcBorders>
            <w:shd w:val="clear" w:color="auto" w:fill="FFFFFF"/>
            <w:vAlign w:val="center"/>
          </w:tcPr>
          <w:p w14:paraId="4BC6661F" w14:textId="3808E758" w:rsidR="003509E1" w:rsidRDefault="003376D9">
            <w:pPr>
              <w:pStyle w:val="Inne0"/>
              <w:shd w:val="clear" w:color="auto" w:fill="auto"/>
              <w:spacing w:line="240" w:lineRule="auto"/>
              <w:ind w:left="113" w:right="113"/>
            </w:pPr>
            <w:r>
              <w:t xml:space="preserve">Oprawa wyposażona w uniwersalny uchwyt do montażu na słupie lub do wysięgnika. Przy montażu na wysięgniku o średnicach </w:t>
            </w:r>
            <w:r w:rsidRPr="00DE612C">
              <w:t xml:space="preserve">ɸ </w:t>
            </w:r>
            <w:r w:rsidR="00E9740A" w:rsidRPr="00DE612C">
              <w:t>48</w:t>
            </w:r>
            <w:r w:rsidRPr="00DE612C">
              <w:t xml:space="preserve"> - 60 mm </w:t>
            </w:r>
            <w:r>
              <w:t>- regulacja w zakresie minimum -15 do + 15 ze stopniem 5°.</w:t>
            </w:r>
          </w:p>
        </w:tc>
        <w:tc>
          <w:tcPr>
            <w:tcW w:w="1767" w:type="dxa"/>
            <w:tcBorders>
              <w:top w:val="single" w:sz="4" w:space="0" w:color="000000"/>
              <w:left w:val="single" w:sz="4" w:space="0" w:color="000000"/>
              <w:right w:val="single" w:sz="4" w:space="0" w:color="000000"/>
            </w:tcBorders>
            <w:shd w:val="clear" w:color="auto" w:fill="FFFFFF"/>
            <w:vAlign w:val="center"/>
          </w:tcPr>
          <w:p w14:paraId="15489126" w14:textId="77777777" w:rsidR="003509E1" w:rsidRDefault="003376D9">
            <w:pPr>
              <w:pStyle w:val="Inne0"/>
              <w:shd w:val="clear" w:color="auto" w:fill="auto"/>
              <w:spacing w:line="240" w:lineRule="auto"/>
              <w:ind w:left="113" w:right="113"/>
            </w:pPr>
            <w:r>
              <w:t>Karta techniczna, instrukcja montażu</w:t>
            </w:r>
          </w:p>
        </w:tc>
      </w:tr>
      <w:tr w:rsidR="003509E1" w14:paraId="2F707820" w14:textId="77777777">
        <w:trPr>
          <w:trHeight w:hRule="exact" w:val="1963"/>
          <w:jc w:val="center"/>
        </w:trPr>
        <w:tc>
          <w:tcPr>
            <w:tcW w:w="544" w:type="dxa"/>
            <w:tcBorders>
              <w:top w:val="single" w:sz="4" w:space="0" w:color="000000"/>
              <w:left w:val="single" w:sz="4" w:space="0" w:color="000000"/>
            </w:tcBorders>
            <w:shd w:val="clear" w:color="auto" w:fill="FFFFFF"/>
            <w:vAlign w:val="center"/>
          </w:tcPr>
          <w:p w14:paraId="2737DE63" w14:textId="77777777" w:rsidR="003509E1" w:rsidRDefault="003376D9">
            <w:pPr>
              <w:pStyle w:val="Inne0"/>
              <w:shd w:val="clear" w:color="auto" w:fill="auto"/>
              <w:spacing w:line="240" w:lineRule="auto"/>
              <w:ind w:left="113" w:right="113"/>
            </w:pPr>
            <w:r>
              <w:t>4.</w:t>
            </w:r>
          </w:p>
        </w:tc>
        <w:tc>
          <w:tcPr>
            <w:tcW w:w="2421" w:type="dxa"/>
            <w:tcBorders>
              <w:top w:val="single" w:sz="4" w:space="0" w:color="000000"/>
              <w:left w:val="single" w:sz="4" w:space="0" w:color="000000"/>
            </w:tcBorders>
            <w:shd w:val="clear" w:color="auto" w:fill="FFFFFF"/>
            <w:vAlign w:val="center"/>
          </w:tcPr>
          <w:p w14:paraId="255B380F" w14:textId="77777777" w:rsidR="003509E1" w:rsidRDefault="003376D9">
            <w:pPr>
              <w:pStyle w:val="Inne0"/>
              <w:shd w:val="clear" w:color="auto" w:fill="auto"/>
              <w:spacing w:line="240" w:lineRule="auto"/>
              <w:ind w:left="113" w:right="113"/>
            </w:pPr>
            <w:r>
              <w:t>Optyka</w:t>
            </w:r>
          </w:p>
        </w:tc>
        <w:tc>
          <w:tcPr>
            <w:tcW w:w="5063" w:type="dxa"/>
            <w:tcBorders>
              <w:top w:val="single" w:sz="4" w:space="0" w:color="000000"/>
              <w:left w:val="single" w:sz="4" w:space="0" w:color="000000"/>
            </w:tcBorders>
            <w:shd w:val="clear" w:color="auto" w:fill="FFFFFF"/>
            <w:vAlign w:val="center"/>
          </w:tcPr>
          <w:p w14:paraId="378264DA" w14:textId="2CE5B603" w:rsidR="003509E1" w:rsidRDefault="003376D9">
            <w:pPr>
              <w:pStyle w:val="Inne0"/>
              <w:shd w:val="clear" w:color="auto" w:fill="auto"/>
              <w:spacing w:line="240" w:lineRule="auto"/>
              <w:ind w:left="113" w:right="113"/>
            </w:pPr>
            <w:r>
              <w:t xml:space="preserve">System optyczny zapewniający pełne ograniczenie emisji światła w górną półprzestrzeń. </w:t>
            </w:r>
            <w:r>
              <w:rPr>
                <w:color w:val="000000"/>
              </w:rPr>
              <w:t>Oprawa musi posiadać w standardzie co najmniej 3 rozsyły światła dedykowane do oświetlenia ulic i</w:t>
            </w:r>
            <w:r>
              <w:t xml:space="preserve"> rozsył światła dedykowany do oświetlenia przejść dla pieszych. Pliki fotometryczne dostępne na stronie internetowej. </w:t>
            </w:r>
          </w:p>
        </w:tc>
        <w:tc>
          <w:tcPr>
            <w:tcW w:w="1767" w:type="dxa"/>
            <w:tcBorders>
              <w:top w:val="single" w:sz="4" w:space="0" w:color="000000"/>
              <w:left w:val="single" w:sz="4" w:space="0" w:color="000000"/>
              <w:right w:val="single" w:sz="4" w:space="0" w:color="000000"/>
            </w:tcBorders>
            <w:shd w:val="clear" w:color="auto" w:fill="FFFFFF"/>
            <w:vAlign w:val="center"/>
          </w:tcPr>
          <w:p w14:paraId="2063CB06" w14:textId="77777777" w:rsidR="003509E1" w:rsidRDefault="003376D9">
            <w:pPr>
              <w:pStyle w:val="Inne0"/>
              <w:shd w:val="clear" w:color="auto" w:fill="auto"/>
              <w:spacing w:line="240" w:lineRule="auto"/>
              <w:ind w:left="113" w:right="113"/>
            </w:pPr>
            <w:r>
              <w:t xml:space="preserve">Karta techniczna, </w:t>
            </w:r>
          </w:p>
        </w:tc>
      </w:tr>
      <w:tr w:rsidR="003509E1" w14:paraId="7B6F2D3D"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8BD4064" w14:textId="77777777" w:rsidR="003509E1" w:rsidRDefault="003376D9">
            <w:pPr>
              <w:pStyle w:val="Inne0"/>
              <w:shd w:val="clear" w:color="auto" w:fill="auto"/>
              <w:spacing w:line="240" w:lineRule="auto"/>
              <w:ind w:left="113" w:right="113"/>
            </w:pPr>
            <w:r>
              <w:t>5.</w:t>
            </w:r>
          </w:p>
        </w:tc>
        <w:tc>
          <w:tcPr>
            <w:tcW w:w="2421" w:type="dxa"/>
            <w:tcBorders>
              <w:top w:val="single" w:sz="4" w:space="0" w:color="000000"/>
              <w:left w:val="single" w:sz="4" w:space="0" w:color="000000"/>
            </w:tcBorders>
            <w:shd w:val="clear" w:color="auto" w:fill="FFFFFF"/>
            <w:vAlign w:val="center"/>
          </w:tcPr>
          <w:p w14:paraId="5F5BEADB" w14:textId="77777777" w:rsidR="003509E1" w:rsidRDefault="003376D9">
            <w:pPr>
              <w:pStyle w:val="Inne0"/>
              <w:shd w:val="clear" w:color="auto" w:fill="auto"/>
              <w:spacing w:line="240" w:lineRule="auto"/>
              <w:ind w:left="113" w:right="113"/>
            </w:pPr>
            <w:r>
              <w:t>Klasa ochrony przeciwporażeniowej (izolacji)</w:t>
            </w:r>
          </w:p>
        </w:tc>
        <w:tc>
          <w:tcPr>
            <w:tcW w:w="5063" w:type="dxa"/>
            <w:tcBorders>
              <w:top w:val="single" w:sz="4" w:space="0" w:color="000000"/>
              <w:left w:val="single" w:sz="4" w:space="0" w:color="000000"/>
            </w:tcBorders>
            <w:shd w:val="clear" w:color="auto" w:fill="FFFFFF"/>
            <w:vAlign w:val="center"/>
          </w:tcPr>
          <w:p w14:paraId="644DCC0B" w14:textId="77777777" w:rsidR="003509E1" w:rsidRDefault="003376D9">
            <w:pPr>
              <w:pStyle w:val="Inne0"/>
              <w:shd w:val="clear" w:color="auto" w:fill="auto"/>
              <w:spacing w:line="240" w:lineRule="auto"/>
              <w:ind w:left="113" w:right="113"/>
            </w:pPr>
            <w: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17999ED6" w14:textId="77777777" w:rsidR="003509E1" w:rsidRDefault="003376D9">
            <w:pPr>
              <w:pStyle w:val="Inne0"/>
              <w:shd w:val="clear" w:color="auto" w:fill="auto"/>
              <w:spacing w:line="240" w:lineRule="auto"/>
              <w:ind w:left="113" w:right="113"/>
            </w:pPr>
            <w:r>
              <w:t>Karta techniczna</w:t>
            </w:r>
          </w:p>
        </w:tc>
      </w:tr>
      <w:tr w:rsidR="003509E1" w14:paraId="736FE06A" w14:textId="77777777">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3277185" w14:textId="77777777" w:rsidR="003509E1" w:rsidRDefault="003376D9">
            <w:pPr>
              <w:pStyle w:val="Inne0"/>
              <w:shd w:val="clear" w:color="auto" w:fill="auto"/>
              <w:spacing w:line="240" w:lineRule="auto"/>
              <w:ind w:left="113" w:right="113"/>
            </w:pPr>
            <w:r>
              <w:t>6.</w:t>
            </w:r>
          </w:p>
        </w:tc>
        <w:tc>
          <w:tcPr>
            <w:tcW w:w="2421" w:type="dxa"/>
            <w:tcBorders>
              <w:top w:val="single" w:sz="4" w:space="0" w:color="000000"/>
              <w:left w:val="single" w:sz="4" w:space="0" w:color="000000"/>
              <w:bottom w:val="single" w:sz="4" w:space="0" w:color="000000"/>
            </w:tcBorders>
            <w:shd w:val="clear" w:color="auto" w:fill="FFFFFF"/>
            <w:vAlign w:val="center"/>
          </w:tcPr>
          <w:p w14:paraId="4B3AFEF7" w14:textId="77777777" w:rsidR="003509E1" w:rsidRDefault="003376D9">
            <w:pPr>
              <w:pStyle w:val="Inne0"/>
              <w:shd w:val="clear" w:color="auto" w:fill="auto"/>
              <w:spacing w:line="240" w:lineRule="auto"/>
              <w:ind w:left="113" w:right="113"/>
            </w:pPr>
            <w: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3154291E" w14:textId="77777777" w:rsidR="003509E1" w:rsidRDefault="003376D9">
            <w:pPr>
              <w:pStyle w:val="Inne0"/>
              <w:shd w:val="clear" w:color="auto" w:fill="auto"/>
              <w:spacing w:line="240" w:lineRule="auto"/>
              <w:ind w:left="113" w:right="113"/>
            </w:pPr>
            <w:r>
              <w:t>L90B10 do min.100 000 godzin przy 25</w:t>
            </w:r>
            <w:r>
              <w:rPr>
                <w:vertAlign w:val="superscript"/>
              </w:rPr>
              <w:t>0</w:t>
            </w:r>
            <w: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2025" w14:textId="77777777" w:rsidR="003509E1" w:rsidRDefault="003376D9">
            <w:pPr>
              <w:pStyle w:val="Inne0"/>
              <w:shd w:val="clear" w:color="auto" w:fill="auto"/>
              <w:spacing w:line="240" w:lineRule="auto"/>
              <w:ind w:left="113" w:right="113"/>
            </w:pPr>
            <w:r>
              <w:t xml:space="preserve">Karta techniczna, </w:t>
            </w:r>
          </w:p>
        </w:tc>
      </w:tr>
      <w:tr w:rsidR="003509E1" w14:paraId="40F1C32C"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6012C75" w14:textId="77777777" w:rsidR="003509E1" w:rsidRDefault="003376D9">
            <w:pPr>
              <w:pStyle w:val="Inne0"/>
              <w:shd w:val="clear" w:color="auto" w:fill="auto"/>
              <w:spacing w:line="240" w:lineRule="auto"/>
              <w:ind w:left="113" w:right="113"/>
            </w:pPr>
            <w:r>
              <w:t>7.</w:t>
            </w:r>
          </w:p>
        </w:tc>
        <w:tc>
          <w:tcPr>
            <w:tcW w:w="2421" w:type="dxa"/>
            <w:tcBorders>
              <w:top w:val="single" w:sz="4" w:space="0" w:color="000000"/>
              <w:left w:val="single" w:sz="4" w:space="0" w:color="000000"/>
              <w:bottom w:val="single" w:sz="4" w:space="0" w:color="000000"/>
            </w:tcBorders>
            <w:shd w:val="clear" w:color="auto" w:fill="FFFFFF"/>
            <w:vAlign w:val="bottom"/>
          </w:tcPr>
          <w:p w14:paraId="1613585A" w14:textId="77777777" w:rsidR="003509E1" w:rsidRDefault="003376D9">
            <w:pPr>
              <w:pStyle w:val="Inne0"/>
              <w:shd w:val="clear" w:color="auto" w:fill="auto"/>
              <w:spacing w:line="240" w:lineRule="auto"/>
              <w:ind w:left="113" w:right="113"/>
            </w:pPr>
            <w: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7F3131FC" w14:textId="77777777" w:rsidR="003509E1" w:rsidRDefault="003376D9">
            <w:pPr>
              <w:pStyle w:val="Inne0"/>
              <w:shd w:val="clear" w:color="auto" w:fill="auto"/>
              <w:spacing w:line="240" w:lineRule="auto"/>
              <w:ind w:left="113" w:right="113"/>
            </w:pPr>
            <w: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80B8" w14:textId="77777777" w:rsidR="003509E1" w:rsidRDefault="003376D9">
            <w:pPr>
              <w:pStyle w:val="Inne0"/>
              <w:shd w:val="clear" w:color="auto" w:fill="auto"/>
              <w:spacing w:line="240" w:lineRule="auto"/>
              <w:ind w:left="113" w:right="113"/>
            </w:pPr>
            <w:r>
              <w:t>Karta techniczna</w:t>
            </w:r>
          </w:p>
        </w:tc>
      </w:tr>
      <w:tr w:rsidR="003509E1" w14:paraId="47C9CCD9"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5D94EE5" w14:textId="77777777" w:rsidR="003509E1" w:rsidRDefault="003376D9">
            <w:pPr>
              <w:pStyle w:val="Inne0"/>
              <w:shd w:val="clear" w:color="auto" w:fill="auto"/>
              <w:spacing w:line="240" w:lineRule="auto"/>
              <w:ind w:left="113" w:right="113"/>
            </w:pPr>
            <w:r>
              <w:t>8.</w:t>
            </w:r>
          </w:p>
        </w:tc>
        <w:tc>
          <w:tcPr>
            <w:tcW w:w="2421" w:type="dxa"/>
            <w:tcBorders>
              <w:top w:val="single" w:sz="4" w:space="0" w:color="000000"/>
              <w:left w:val="single" w:sz="4" w:space="0" w:color="000000"/>
              <w:bottom w:val="single" w:sz="4" w:space="0" w:color="000000"/>
            </w:tcBorders>
            <w:shd w:val="clear" w:color="auto" w:fill="FFFFFF"/>
            <w:vAlign w:val="bottom"/>
          </w:tcPr>
          <w:p w14:paraId="4CB46DD9" w14:textId="77777777" w:rsidR="003509E1" w:rsidRDefault="003376D9">
            <w:pPr>
              <w:pStyle w:val="Inne0"/>
              <w:shd w:val="clear" w:color="auto" w:fill="auto"/>
              <w:spacing w:line="240" w:lineRule="auto"/>
              <w:ind w:left="113" w:right="113"/>
            </w:pPr>
            <w: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0E702B0" w14:textId="77777777" w:rsidR="003509E1" w:rsidRDefault="003376D9">
            <w:pPr>
              <w:pStyle w:val="Inne0"/>
              <w:shd w:val="clear" w:color="auto" w:fill="auto"/>
              <w:spacing w:line="240" w:lineRule="auto"/>
              <w:ind w:left="113" w:right="113"/>
            </w:pPr>
            <w: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E024" w14:textId="77777777" w:rsidR="003509E1" w:rsidRDefault="003376D9">
            <w:pPr>
              <w:pStyle w:val="Inne0"/>
              <w:shd w:val="clear" w:color="auto" w:fill="auto"/>
              <w:spacing w:line="240" w:lineRule="auto"/>
              <w:ind w:left="113" w:right="113"/>
            </w:pPr>
            <w:r>
              <w:t>Karta techniczna</w:t>
            </w:r>
          </w:p>
        </w:tc>
      </w:tr>
      <w:tr w:rsidR="003509E1" w14:paraId="6F50DE35"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3C47FC5" w14:textId="77777777" w:rsidR="003509E1" w:rsidRDefault="003376D9">
            <w:pPr>
              <w:pStyle w:val="Inne0"/>
              <w:shd w:val="clear" w:color="auto" w:fill="auto"/>
              <w:spacing w:line="240" w:lineRule="auto"/>
              <w:ind w:left="113" w:right="113"/>
            </w:pPr>
            <w:r>
              <w:t>9.</w:t>
            </w:r>
          </w:p>
        </w:tc>
        <w:tc>
          <w:tcPr>
            <w:tcW w:w="2421" w:type="dxa"/>
            <w:tcBorders>
              <w:top w:val="single" w:sz="4" w:space="0" w:color="000000"/>
              <w:left w:val="single" w:sz="4" w:space="0" w:color="000000"/>
              <w:bottom w:val="single" w:sz="4" w:space="0" w:color="000000"/>
            </w:tcBorders>
            <w:shd w:val="clear" w:color="auto" w:fill="FFFFFF"/>
            <w:vAlign w:val="center"/>
          </w:tcPr>
          <w:p w14:paraId="4466615D" w14:textId="77777777" w:rsidR="003509E1" w:rsidRDefault="003376D9">
            <w:pPr>
              <w:pStyle w:val="Inne0"/>
              <w:shd w:val="clear" w:color="auto" w:fill="auto"/>
              <w:spacing w:line="240" w:lineRule="auto"/>
              <w:ind w:left="113" w:right="113"/>
            </w:pPr>
            <w: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26B1FA7D" w14:textId="77777777" w:rsidR="003509E1" w:rsidRDefault="003376D9">
            <w:pPr>
              <w:pStyle w:val="Inne0"/>
              <w:shd w:val="clear" w:color="auto" w:fill="auto"/>
              <w:spacing w:line="240" w:lineRule="auto"/>
              <w:ind w:left="113" w:right="113"/>
            </w:pPr>
            <w: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4EC0" w14:textId="77777777" w:rsidR="003509E1" w:rsidRDefault="003376D9">
            <w:pPr>
              <w:pStyle w:val="Inne0"/>
              <w:shd w:val="clear" w:color="auto" w:fill="auto"/>
              <w:spacing w:line="240" w:lineRule="auto"/>
              <w:ind w:left="113" w:right="113"/>
            </w:pPr>
            <w:r>
              <w:t>Karta techniczna</w:t>
            </w:r>
          </w:p>
        </w:tc>
      </w:tr>
      <w:tr w:rsidR="003509E1" w14:paraId="6D434B64"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C699BE1" w14:textId="77777777" w:rsidR="003509E1" w:rsidRDefault="003376D9">
            <w:pPr>
              <w:pStyle w:val="Inne0"/>
              <w:shd w:val="clear" w:color="auto" w:fill="auto"/>
              <w:spacing w:line="240" w:lineRule="auto"/>
              <w:ind w:left="113" w:right="113"/>
            </w:pPr>
            <w:r>
              <w:t>10.</w:t>
            </w:r>
          </w:p>
        </w:tc>
        <w:tc>
          <w:tcPr>
            <w:tcW w:w="2421" w:type="dxa"/>
            <w:tcBorders>
              <w:top w:val="single" w:sz="4" w:space="0" w:color="000000"/>
              <w:left w:val="single" w:sz="4" w:space="0" w:color="000000"/>
              <w:bottom w:val="single" w:sz="4" w:space="0" w:color="000000"/>
            </w:tcBorders>
            <w:shd w:val="clear" w:color="auto" w:fill="FFFFFF"/>
            <w:vAlign w:val="center"/>
          </w:tcPr>
          <w:p w14:paraId="4A8DCDB2" w14:textId="77777777" w:rsidR="003509E1" w:rsidRDefault="003376D9">
            <w:pPr>
              <w:pStyle w:val="Inne0"/>
              <w:shd w:val="clear" w:color="auto" w:fill="auto"/>
              <w:spacing w:line="240" w:lineRule="auto"/>
              <w:ind w:left="113" w:right="113"/>
            </w:pPr>
            <w: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3D190007" w14:textId="77777777" w:rsidR="003509E1" w:rsidRDefault="003376D9">
            <w:pPr>
              <w:pStyle w:val="Inne0"/>
              <w:shd w:val="clear" w:color="auto" w:fill="auto"/>
              <w:spacing w:line="240" w:lineRule="auto"/>
              <w:ind w:left="113" w:right="113"/>
            </w:pPr>
            <w: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2E8A2" w14:textId="77777777" w:rsidR="003509E1" w:rsidRDefault="003376D9">
            <w:pPr>
              <w:pStyle w:val="Inne0"/>
              <w:shd w:val="clear" w:color="auto" w:fill="auto"/>
              <w:spacing w:line="240" w:lineRule="auto"/>
              <w:ind w:left="113" w:right="113"/>
            </w:pPr>
            <w:r>
              <w:t xml:space="preserve">Karta techniczna </w:t>
            </w:r>
          </w:p>
        </w:tc>
      </w:tr>
      <w:tr w:rsidR="003509E1" w14:paraId="7F47DAB2" w14:textId="77777777" w:rsidTr="003218E5">
        <w:trPr>
          <w:trHeight w:hRule="exact" w:val="14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9B0328B" w14:textId="77777777" w:rsidR="003509E1" w:rsidRDefault="003376D9">
            <w:pPr>
              <w:pStyle w:val="Inne0"/>
              <w:shd w:val="clear" w:color="auto" w:fill="auto"/>
              <w:spacing w:line="240" w:lineRule="auto"/>
              <w:ind w:left="113" w:right="113"/>
            </w:pPr>
            <w:r>
              <w:t>11.</w:t>
            </w:r>
          </w:p>
        </w:tc>
        <w:tc>
          <w:tcPr>
            <w:tcW w:w="2421" w:type="dxa"/>
            <w:tcBorders>
              <w:top w:val="single" w:sz="4" w:space="0" w:color="000000"/>
              <w:left w:val="single" w:sz="4" w:space="0" w:color="000000"/>
              <w:bottom w:val="single" w:sz="4" w:space="0" w:color="000000"/>
            </w:tcBorders>
            <w:shd w:val="clear" w:color="auto" w:fill="FFFFFF"/>
            <w:vAlign w:val="center"/>
          </w:tcPr>
          <w:p w14:paraId="078FC89B" w14:textId="77777777" w:rsidR="003509E1" w:rsidRDefault="003376D9">
            <w:pPr>
              <w:pStyle w:val="Inne0"/>
              <w:shd w:val="clear" w:color="auto" w:fill="auto"/>
              <w:spacing w:line="240" w:lineRule="auto"/>
              <w:ind w:left="113" w:right="113"/>
            </w:pPr>
            <w: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20F8813" w14:textId="7B07D6D5" w:rsidR="003509E1" w:rsidRDefault="003376D9">
            <w:pPr>
              <w:pStyle w:val="Inne0"/>
              <w:shd w:val="clear" w:color="auto" w:fill="auto"/>
              <w:spacing w:line="240" w:lineRule="auto"/>
              <w:ind w:left="113" w:right="113"/>
            </w:pPr>
            <w:r>
              <w:t>Oprawa uliczna musi być wyposażona w panel LED z diodami o emitowanej barwie światła</w:t>
            </w:r>
            <w:r w:rsidR="003218E5">
              <w:t>:</w:t>
            </w:r>
            <w:r>
              <w:t xml:space="preserve"> </w:t>
            </w:r>
            <w:r w:rsidR="00E9740A" w:rsidRPr="00470695">
              <w:t>3</w:t>
            </w:r>
            <w:r w:rsidRPr="00470695">
              <w:t xml:space="preserve">000 K +/- </w:t>
            </w:r>
            <w:r w:rsidR="00E9740A" w:rsidRPr="00470695">
              <w:t>1</w:t>
            </w:r>
            <w:r w:rsidRPr="00470695">
              <w:t>00</w:t>
            </w:r>
            <w:r w:rsidR="003218E5">
              <w:t xml:space="preserve">  </w:t>
            </w:r>
            <w:r w:rsidRPr="00470695">
              <w:t>K</w:t>
            </w:r>
            <w:r w:rsidR="003218E5">
              <w:t>, w strefach ochrony konserwatorskiej oraz 4000 K +/- 100 K w na pozostałym terenie.</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095C" w14:textId="77777777" w:rsidR="003509E1" w:rsidRDefault="003376D9">
            <w:pPr>
              <w:pStyle w:val="Inne0"/>
              <w:shd w:val="clear" w:color="auto" w:fill="auto"/>
              <w:spacing w:line="240" w:lineRule="auto"/>
              <w:ind w:left="113" w:right="113"/>
            </w:pPr>
            <w:r>
              <w:t>Karta techniczna</w:t>
            </w:r>
          </w:p>
        </w:tc>
      </w:tr>
      <w:tr w:rsidR="003509E1" w14:paraId="387D8956"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29DDB6C" w14:textId="77777777" w:rsidR="003509E1" w:rsidRDefault="003376D9">
            <w:pPr>
              <w:pStyle w:val="Inne0"/>
              <w:shd w:val="clear" w:color="auto" w:fill="auto"/>
              <w:spacing w:line="240" w:lineRule="auto"/>
              <w:ind w:left="113" w:right="113"/>
            </w:pPr>
            <w:r>
              <w:t>12.</w:t>
            </w:r>
          </w:p>
        </w:tc>
        <w:tc>
          <w:tcPr>
            <w:tcW w:w="2421" w:type="dxa"/>
            <w:tcBorders>
              <w:top w:val="single" w:sz="4" w:space="0" w:color="000000"/>
              <w:left w:val="single" w:sz="4" w:space="0" w:color="000000"/>
              <w:bottom w:val="single" w:sz="4" w:space="0" w:color="000000"/>
            </w:tcBorders>
            <w:shd w:val="clear" w:color="auto" w:fill="FFFFFF"/>
            <w:vAlign w:val="center"/>
          </w:tcPr>
          <w:p w14:paraId="7CF78257" w14:textId="77777777" w:rsidR="003509E1" w:rsidRDefault="003376D9">
            <w:pPr>
              <w:pStyle w:val="Inne0"/>
              <w:shd w:val="clear" w:color="auto" w:fill="auto"/>
              <w:spacing w:line="240" w:lineRule="auto"/>
              <w:ind w:left="113" w:right="113"/>
            </w:pPr>
            <w: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3E504815" w14:textId="77777777" w:rsidR="003509E1" w:rsidRDefault="003376D9">
            <w:pPr>
              <w:pStyle w:val="Inne0"/>
              <w:shd w:val="clear" w:color="auto" w:fill="auto"/>
              <w:spacing w:line="240" w:lineRule="auto"/>
              <w:ind w:left="113" w:right="113"/>
            </w:pPr>
            <w: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1D94" w14:textId="77777777" w:rsidR="003509E1" w:rsidRDefault="003376D9">
            <w:pPr>
              <w:pStyle w:val="Inne0"/>
              <w:shd w:val="clear" w:color="auto" w:fill="auto"/>
              <w:spacing w:line="240" w:lineRule="auto"/>
              <w:ind w:left="113" w:right="113"/>
            </w:pPr>
            <w:r>
              <w:t>Karta techniczna</w:t>
            </w:r>
          </w:p>
        </w:tc>
      </w:tr>
      <w:tr w:rsidR="003509E1" w14:paraId="15674E94" w14:textId="77777777">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30A8886" w14:textId="77777777" w:rsidR="003509E1" w:rsidRDefault="003376D9">
            <w:pPr>
              <w:pStyle w:val="Inne0"/>
              <w:shd w:val="clear" w:color="auto" w:fill="auto"/>
              <w:spacing w:line="240" w:lineRule="auto"/>
              <w:ind w:left="113" w:right="113"/>
            </w:pPr>
            <w:r>
              <w:t>13.</w:t>
            </w:r>
          </w:p>
        </w:tc>
        <w:tc>
          <w:tcPr>
            <w:tcW w:w="2421" w:type="dxa"/>
            <w:tcBorders>
              <w:top w:val="single" w:sz="4" w:space="0" w:color="000000"/>
              <w:left w:val="single" w:sz="4" w:space="0" w:color="000000"/>
              <w:bottom w:val="single" w:sz="4" w:space="0" w:color="000000"/>
            </w:tcBorders>
            <w:shd w:val="clear" w:color="auto" w:fill="FFFFFF"/>
            <w:vAlign w:val="center"/>
          </w:tcPr>
          <w:p w14:paraId="0624662F" w14:textId="77777777" w:rsidR="003509E1" w:rsidRDefault="003376D9">
            <w:pPr>
              <w:pStyle w:val="Inne0"/>
              <w:shd w:val="clear" w:color="auto" w:fill="auto"/>
              <w:spacing w:line="240" w:lineRule="auto"/>
              <w:ind w:left="113" w:right="113"/>
            </w:pPr>
            <w: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3D70C2F6" w14:textId="77777777" w:rsidR="003509E1" w:rsidRDefault="003376D9">
            <w:pPr>
              <w:pStyle w:val="Inne0"/>
              <w:shd w:val="clear" w:color="auto" w:fill="auto"/>
              <w:spacing w:line="240" w:lineRule="auto"/>
              <w:ind w:left="113" w:right="113"/>
            </w:pPr>
            <w:r>
              <w:t xml:space="preserve">Oprawy muszą być wyposażone w zasilacz umożliwiający integrację systemu indywidualnego zarządzania pracą każdej oprawy sterowany cyfrowo </w:t>
            </w:r>
            <w:r>
              <w:rPr>
                <w:color w:val="000000"/>
              </w:rPr>
              <w:t>sygnałem DALI lub 1-10V. K</w:t>
            </w:r>
            <w: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1F73" w14:textId="77777777" w:rsidR="003509E1" w:rsidRDefault="003376D9">
            <w:pPr>
              <w:pStyle w:val="Inne0"/>
              <w:shd w:val="clear" w:color="auto" w:fill="auto"/>
              <w:spacing w:line="240" w:lineRule="auto"/>
              <w:ind w:left="113" w:right="113"/>
            </w:pPr>
            <w:r>
              <w:t xml:space="preserve">Karta techniczna </w:t>
            </w:r>
          </w:p>
        </w:tc>
      </w:tr>
      <w:tr w:rsidR="003509E1" w14:paraId="06FFC18F"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73E4867" w14:textId="77777777" w:rsidR="003509E1" w:rsidRDefault="003376D9">
            <w:pPr>
              <w:pStyle w:val="Inne0"/>
              <w:shd w:val="clear" w:color="auto" w:fill="auto"/>
              <w:spacing w:line="240" w:lineRule="auto"/>
              <w:ind w:left="113" w:right="113"/>
            </w:pPr>
            <w:r>
              <w:t>14.</w:t>
            </w:r>
          </w:p>
        </w:tc>
        <w:tc>
          <w:tcPr>
            <w:tcW w:w="2421" w:type="dxa"/>
            <w:tcBorders>
              <w:top w:val="single" w:sz="4" w:space="0" w:color="000000"/>
              <w:left w:val="single" w:sz="4" w:space="0" w:color="000000"/>
              <w:bottom w:val="single" w:sz="4" w:space="0" w:color="000000"/>
            </w:tcBorders>
            <w:shd w:val="clear" w:color="auto" w:fill="FFFFFF"/>
            <w:vAlign w:val="center"/>
          </w:tcPr>
          <w:p w14:paraId="6B6C5994" w14:textId="77777777" w:rsidR="003509E1" w:rsidRDefault="003376D9">
            <w:pPr>
              <w:pStyle w:val="Inne0"/>
              <w:shd w:val="clear" w:color="auto" w:fill="auto"/>
              <w:spacing w:line="240" w:lineRule="auto"/>
              <w:ind w:left="113" w:right="113"/>
            </w:pPr>
            <w: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36B56B84" w14:textId="77777777" w:rsidR="003509E1" w:rsidRDefault="003376D9">
            <w:pPr>
              <w:pStyle w:val="Inne0"/>
              <w:shd w:val="clear" w:color="auto" w:fill="auto"/>
              <w:spacing w:line="240" w:lineRule="auto"/>
              <w:ind w:left="113" w:right="113"/>
            </w:pPr>
            <w: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7E64" w14:textId="77777777" w:rsidR="003509E1" w:rsidRDefault="003376D9">
            <w:pPr>
              <w:pStyle w:val="Inne0"/>
              <w:shd w:val="clear" w:color="auto" w:fill="auto"/>
              <w:spacing w:line="240" w:lineRule="auto"/>
              <w:ind w:left="113" w:right="113"/>
            </w:pPr>
            <w:r>
              <w:t>Karta techniczna</w:t>
            </w:r>
          </w:p>
        </w:tc>
      </w:tr>
      <w:tr w:rsidR="003509E1" w14:paraId="3E3D8721"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CB14EC3" w14:textId="77777777" w:rsidR="003509E1" w:rsidRDefault="003376D9">
            <w:pPr>
              <w:pStyle w:val="Inne0"/>
              <w:shd w:val="clear" w:color="auto" w:fill="auto"/>
              <w:spacing w:line="240" w:lineRule="auto"/>
              <w:ind w:left="113" w:right="113"/>
            </w:pPr>
            <w:r>
              <w:t>15.</w:t>
            </w:r>
          </w:p>
        </w:tc>
        <w:tc>
          <w:tcPr>
            <w:tcW w:w="2421" w:type="dxa"/>
            <w:tcBorders>
              <w:top w:val="single" w:sz="4" w:space="0" w:color="000000"/>
              <w:left w:val="single" w:sz="4" w:space="0" w:color="000000"/>
              <w:bottom w:val="single" w:sz="4" w:space="0" w:color="000000"/>
            </w:tcBorders>
            <w:shd w:val="clear" w:color="auto" w:fill="FFFFFF"/>
            <w:vAlign w:val="center"/>
          </w:tcPr>
          <w:p w14:paraId="59275113" w14:textId="77777777" w:rsidR="003509E1" w:rsidRDefault="003376D9">
            <w:pPr>
              <w:pStyle w:val="Inne0"/>
              <w:shd w:val="clear" w:color="auto" w:fill="auto"/>
              <w:spacing w:line="240" w:lineRule="auto"/>
              <w:ind w:left="113" w:right="113"/>
            </w:pPr>
            <w: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45E359F" w14:textId="77777777" w:rsidR="003509E1" w:rsidRDefault="003376D9">
            <w:pPr>
              <w:pStyle w:val="Inne0"/>
              <w:shd w:val="clear" w:color="auto" w:fill="auto"/>
              <w:spacing w:line="240" w:lineRule="auto"/>
              <w:ind w:left="113" w:right="113"/>
            </w:pPr>
            <w: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BE7EF" w14:textId="77777777" w:rsidR="003509E1" w:rsidRDefault="003376D9">
            <w:pPr>
              <w:pStyle w:val="Inne0"/>
              <w:shd w:val="clear" w:color="auto" w:fill="auto"/>
              <w:spacing w:line="240" w:lineRule="auto"/>
              <w:ind w:left="113" w:right="113"/>
            </w:pPr>
            <w:r>
              <w:t>Karta techniczna</w:t>
            </w:r>
          </w:p>
        </w:tc>
      </w:tr>
      <w:tr w:rsidR="003509E1" w14:paraId="3C55A79D"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975C585" w14:textId="77777777" w:rsidR="003509E1" w:rsidRDefault="003376D9">
            <w:pPr>
              <w:pStyle w:val="Inne0"/>
              <w:shd w:val="clear" w:color="auto" w:fill="auto"/>
              <w:spacing w:line="240" w:lineRule="auto"/>
              <w:ind w:left="113" w:right="113"/>
            </w:pPr>
            <w:r>
              <w:t>16.</w:t>
            </w:r>
          </w:p>
        </w:tc>
        <w:tc>
          <w:tcPr>
            <w:tcW w:w="2421" w:type="dxa"/>
            <w:tcBorders>
              <w:top w:val="single" w:sz="4" w:space="0" w:color="000000"/>
              <w:left w:val="single" w:sz="4" w:space="0" w:color="000000"/>
              <w:bottom w:val="single" w:sz="4" w:space="0" w:color="000000"/>
            </w:tcBorders>
            <w:shd w:val="clear" w:color="auto" w:fill="FFFFFF"/>
            <w:vAlign w:val="center"/>
          </w:tcPr>
          <w:p w14:paraId="16275291" w14:textId="77777777" w:rsidR="003509E1" w:rsidRDefault="003376D9">
            <w:pPr>
              <w:pStyle w:val="Inne0"/>
              <w:shd w:val="clear" w:color="auto" w:fill="auto"/>
              <w:spacing w:line="240" w:lineRule="auto"/>
              <w:ind w:left="113" w:right="113"/>
            </w:pPr>
            <w: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D973095" w14:textId="77777777" w:rsidR="003509E1" w:rsidRDefault="003376D9">
            <w:pPr>
              <w:pStyle w:val="Inne0"/>
              <w:shd w:val="clear" w:color="auto" w:fill="auto"/>
              <w:spacing w:line="240" w:lineRule="auto"/>
              <w:ind w:left="113" w:right="113"/>
            </w:pPr>
            <w: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AEE7" w14:textId="77777777" w:rsidR="003509E1" w:rsidRDefault="003376D9">
            <w:pPr>
              <w:pStyle w:val="Inne0"/>
              <w:shd w:val="clear" w:color="auto" w:fill="auto"/>
              <w:spacing w:line="240" w:lineRule="auto"/>
              <w:ind w:left="113" w:right="113"/>
            </w:pPr>
            <w:r>
              <w:t>Tabela obliczeń fotometryczne</w:t>
            </w:r>
          </w:p>
        </w:tc>
      </w:tr>
      <w:tr w:rsidR="003509E1" w14:paraId="4F62DB47" w14:textId="77777777">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D0C07C1" w14:textId="77777777" w:rsidR="003509E1" w:rsidRDefault="003376D9">
            <w:pPr>
              <w:pStyle w:val="Inne0"/>
              <w:shd w:val="clear" w:color="auto" w:fill="auto"/>
              <w:spacing w:line="240" w:lineRule="auto"/>
              <w:ind w:left="113" w:right="113"/>
            </w:pPr>
            <w:r>
              <w:t>17.</w:t>
            </w:r>
          </w:p>
        </w:tc>
        <w:tc>
          <w:tcPr>
            <w:tcW w:w="2421" w:type="dxa"/>
            <w:tcBorders>
              <w:top w:val="single" w:sz="4" w:space="0" w:color="000000"/>
              <w:left w:val="single" w:sz="4" w:space="0" w:color="000000"/>
              <w:bottom w:val="single" w:sz="4" w:space="0" w:color="000000"/>
            </w:tcBorders>
            <w:shd w:val="clear" w:color="auto" w:fill="FFFFFF"/>
            <w:vAlign w:val="center"/>
          </w:tcPr>
          <w:p w14:paraId="1192492A" w14:textId="77777777" w:rsidR="003509E1" w:rsidRDefault="003376D9">
            <w:pPr>
              <w:pStyle w:val="Inne0"/>
              <w:shd w:val="clear" w:color="auto" w:fill="auto"/>
              <w:spacing w:line="240" w:lineRule="auto"/>
              <w:ind w:left="113" w:right="113"/>
            </w:pPr>
            <w: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340D7FC3" w14:textId="5A78F168" w:rsidR="003509E1" w:rsidRDefault="003376D9">
            <w:pPr>
              <w:pStyle w:val="Inne0"/>
              <w:shd w:val="clear" w:color="auto" w:fill="auto"/>
              <w:spacing w:line="240" w:lineRule="auto"/>
              <w:ind w:left="113" w:right="113"/>
              <w:rPr>
                <w:color w:val="000000"/>
              </w:rPr>
            </w:pPr>
            <w:r>
              <w:rPr>
                <w:color w:val="00000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B3BD4" w14:textId="6CD212CC" w:rsidR="003509E1" w:rsidRDefault="003376D9">
            <w:pPr>
              <w:pStyle w:val="Inne0"/>
              <w:shd w:val="clear" w:color="auto" w:fill="auto"/>
              <w:spacing w:line="240" w:lineRule="auto"/>
              <w:ind w:left="113" w:right="113"/>
            </w:pPr>
            <w:r>
              <w:t>Deklaracja CE</w:t>
            </w:r>
          </w:p>
        </w:tc>
      </w:tr>
    </w:tbl>
    <w:p w14:paraId="1B9E8234" w14:textId="2AF5CE52" w:rsidR="004F12BC" w:rsidRDefault="004F12BC">
      <w:pPr>
        <w:rPr>
          <w:rStyle w:val="Nagwek3Znak"/>
          <w:rFonts w:cs="Arial"/>
          <w:bCs/>
        </w:rPr>
      </w:pPr>
    </w:p>
    <w:p w14:paraId="384D7AE4" w14:textId="0F703CE5" w:rsidR="008B67D3" w:rsidRDefault="008B67D3">
      <w:pPr>
        <w:rPr>
          <w:rStyle w:val="Nagwek3Znak"/>
          <w:rFonts w:cs="Arial"/>
          <w:bCs/>
        </w:rPr>
      </w:pPr>
    </w:p>
    <w:p w14:paraId="79986054" w14:textId="77777777" w:rsidR="008B67D3" w:rsidRP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rozwiązanych wraz z wysięgnikami lub słupami – komplety określone jak Typ A (wszystkie warianty), Typ D oraz Typ E</w:t>
      </w:r>
    </w:p>
    <w:p w14:paraId="65B47CB6" w14:textId="3DDBE092" w:rsidR="008B67D3" w:rsidRDefault="008B67D3" w:rsidP="008B67D3">
      <w:pPr>
        <w:rPr>
          <w:rFonts w:ascii="Arial" w:eastAsiaTheme="majorEastAsia" w:hAnsi="Arial" w:cs="Arial"/>
          <w:b/>
          <w:bCs/>
          <w:sz w:val="21"/>
          <w:szCs w:val="24"/>
        </w:rPr>
      </w:pPr>
    </w:p>
    <w:p w14:paraId="37430EBE" w14:textId="316B4FC8" w:rsidR="003503B9" w:rsidRPr="003503B9" w:rsidRDefault="003503B9" w:rsidP="008B67D3">
      <w:pPr>
        <w:rPr>
          <w:rFonts w:ascii="Arial" w:eastAsiaTheme="majorEastAsia" w:hAnsi="Arial" w:cs="Arial"/>
          <w:sz w:val="21"/>
          <w:szCs w:val="24"/>
        </w:rPr>
      </w:pPr>
      <w:r w:rsidRPr="003503B9">
        <w:rPr>
          <w:rFonts w:ascii="Arial" w:eastAsiaTheme="majorEastAsia" w:hAnsi="Arial" w:cs="Arial"/>
          <w:b/>
          <w:bCs/>
          <w:sz w:val="21"/>
          <w:szCs w:val="24"/>
        </w:rPr>
        <w:t xml:space="preserve">Przed </w:t>
      </w:r>
      <w:r w:rsidRPr="003503B9">
        <w:rPr>
          <w:rFonts w:ascii="Arial" w:eastAsiaTheme="majorEastAsia" w:hAnsi="Arial" w:cs="Arial"/>
          <w:sz w:val="21"/>
          <w:szCs w:val="24"/>
        </w:rPr>
        <w:t>dostarczeniem i zamontowaniem urządzeń wykonawca przedstawi Zamawiającemu do zaakceptowania dokumenty potwierdzające spełnienie poniższych parametrów.</w:t>
      </w:r>
    </w:p>
    <w:p w14:paraId="5821383E" w14:textId="77777777" w:rsidR="008B67D3" w:rsidRPr="008B67D3" w:rsidRDefault="008B67D3" w:rsidP="008B67D3">
      <w:pPr>
        <w:rPr>
          <w:rFonts w:ascii="Arial" w:eastAsiaTheme="majorEastAsia" w:hAnsi="Arial" w:cs="Arial"/>
          <w:b/>
          <w:bCs/>
          <w:sz w:val="21"/>
          <w:szCs w:val="24"/>
        </w:rPr>
      </w:pPr>
    </w:p>
    <w:p w14:paraId="0D779278"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65B7C81"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3F3AC74E"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CFCE0A3"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1C42BD3C"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47626F7A" w14:textId="44A94A02"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w:t>
            </w:r>
            <w:r w:rsidR="003503B9">
              <w:rPr>
                <w:rFonts w:ascii="Arial" w:eastAsia="Arial" w:hAnsi="Arial" w:cs="Arial"/>
                <w:b/>
                <w:bCs/>
                <w:sz w:val="20"/>
                <w:szCs w:val="20"/>
              </w:rPr>
              <w:t>okument</w:t>
            </w:r>
          </w:p>
        </w:tc>
      </w:tr>
      <w:tr w:rsidR="008B67D3" w:rsidRPr="008B67D3" w14:paraId="1A18A33C"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EC42A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w:t>
            </w:r>
          </w:p>
        </w:tc>
        <w:tc>
          <w:tcPr>
            <w:tcW w:w="2421" w:type="dxa"/>
            <w:tcBorders>
              <w:top w:val="single" w:sz="4" w:space="0" w:color="000000"/>
              <w:left w:val="single" w:sz="4" w:space="0" w:color="000000"/>
            </w:tcBorders>
            <w:shd w:val="clear" w:color="auto" w:fill="FFFFFF"/>
            <w:vAlign w:val="center"/>
          </w:tcPr>
          <w:p w14:paraId="66AE585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4C1524CB" w14:textId="31F4C768" w:rsidR="008B67D3" w:rsidRPr="008B67D3" w:rsidRDefault="008B67D3" w:rsidP="008F777A">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 xml:space="preserve">Oprawa dekoracyjna </w:t>
            </w:r>
            <w:r w:rsidR="008F777A">
              <w:rPr>
                <w:rFonts w:ascii="Arial" w:eastAsia="Arial" w:hAnsi="Arial" w:cs="Arial"/>
                <w:sz w:val="20"/>
                <w:szCs w:val="20"/>
              </w:rPr>
              <w:t xml:space="preserve">czterokątna, </w:t>
            </w:r>
            <w:r w:rsidRPr="008B67D3">
              <w:rPr>
                <w:rFonts w:ascii="Arial" w:eastAsia="Arial" w:hAnsi="Arial" w:cs="Arial"/>
                <w:sz w:val="20"/>
                <w:szCs w:val="20"/>
              </w:rPr>
              <w:t>w stylu XIX wiecznych latarni</w:t>
            </w:r>
            <w:r w:rsidR="008F777A">
              <w:rPr>
                <w:rFonts w:ascii="Arial" w:eastAsia="Arial" w:hAnsi="Arial" w:cs="Arial"/>
                <w:sz w:val="20"/>
                <w:szCs w:val="20"/>
              </w:rPr>
              <w:t xml:space="preserve"> </w:t>
            </w:r>
            <w:r w:rsidRPr="008B67D3">
              <w:rPr>
                <w:rFonts w:ascii="Arial" w:eastAsia="Arial" w:hAnsi="Arial" w:cs="Arial"/>
                <w:sz w:val="20"/>
                <w:szCs w:val="20"/>
              </w:rPr>
              <w:t>gazowych do renowacji tradycyjnego oświetlenia ulic i</w:t>
            </w:r>
            <w:r w:rsidR="008F777A">
              <w:rPr>
                <w:rFonts w:ascii="Arial" w:eastAsia="Arial" w:hAnsi="Arial" w:cs="Arial"/>
                <w:sz w:val="20"/>
                <w:szCs w:val="20"/>
              </w:rPr>
              <w:t xml:space="preserve"> </w:t>
            </w:r>
            <w:r w:rsidRPr="008B67D3">
              <w:rPr>
                <w:rFonts w:ascii="Arial" w:eastAsia="Arial" w:hAnsi="Arial" w:cs="Arial"/>
                <w:sz w:val="20"/>
                <w:szCs w:val="20"/>
              </w:rPr>
              <w:t>historycznych obszarów. Obudowa: aluminium odlewane ciśnieniowo malowana na kolor czarny teksturowany (zbliżony do RAL9005). Wymiary referencyjne: 436 x 436 x 627 mm</w:t>
            </w:r>
            <w:r w:rsidR="00E67736">
              <w:rPr>
                <w:rFonts w:ascii="Arial" w:eastAsia="Arial" w:hAnsi="Arial" w:cs="Arial"/>
                <w:sz w:val="20"/>
                <w:szCs w:val="20"/>
              </w:rPr>
              <w:t xml:space="preserve"> +/- 10%</w:t>
            </w:r>
            <w:r w:rsidRPr="008B67D3">
              <w:rPr>
                <w:rFonts w:ascii="Arial" w:eastAsia="Arial" w:hAnsi="Arial" w:cs="Arial"/>
                <w:sz w:val="20"/>
                <w:szCs w:val="20"/>
              </w:rPr>
              <w:t>. Współczynnik oporu SCx referencyjny: 0.19 m²</w:t>
            </w:r>
            <w:r w:rsidR="00E67736">
              <w:rPr>
                <w:rFonts w:ascii="Arial" w:eastAsia="Arial" w:hAnsi="Arial" w:cs="Arial"/>
                <w:sz w:val="20"/>
                <w:szCs w:val="20"/>
              </w:rPr>
              <w:t xml:space="preserve"> +/- 1</w:t>
            </w:r>
            <w:r w:rsidR="0090383A">
              <w:rPr>
                <w:rFonts w:ascii="Arial" w:eastAsia="Arial" w:hAnsi="Arial" w:cs="Arial"/>
                <w:sz w:val="20"/>
                <w:szCs w:val="20"/>
              </w:rPr>
              <w:t>5</w:t>
            </w:r>
            <w:r w:rsidR="00E67736">
              <w:rPr>
                <w:rFonts w:ascii="Arial" w:eastAsia="Arial" w:hAnsi="Arial" w:cs="Arial"/>
                <w:sz w:val="20"/>
                <w:szCs w:val="20"/>
              </w:rPr>
              <w:t xml:space="preserve"> %</w:t>
            </w:r>
            <w:r w:rsidRPr="008B67D3">
              <w:rPr>
                <w:rFonts w:ascii="Arial" w:eastAsia="Arial" w:hAnsi="Arial" w:cs="Arial"/>
                <w:sz w:val="20"/>
                <w:szCs w:val="20"/>
              </w:rPr>
              <w:t xml:space="preserve">. Waga nie większa niż 9,3 kg. </w:t>
            </w:r>
          </w:p>
        </w:tc>
        <w:tc>
          <w:tcPr>
            <w:tcW w:w="1767" w:type="dxa"/>
            <w:tcBorders>
              <w:top w:val="single" w:sz="4" w:space="0" w:color="000000"/>
              <w:left w:val="single" w:sz="4" w:space="0" w:color="000000"/>
              <w:right w:val="single" w:sz="4" w:space="0" w:color="000000"/>
            </w:tcBorders>
            <w:shd w:val="clear" w:color="auto" w:fill="FFFFFF"/>
            <w:vAlign w:val="center"/>
          </w:tcPr>
          <w:p w14:paraId="6231586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3D13854B"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3E3B036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78FE284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495C5641" w14:textId="7E32A1B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Płaskie hartowane szkło</w:t>
            </w:r>
            <w:r w:rsidR="004726CC">
              <w:rPr>
                <w:rFonts w:ascii="Arial" w:eastAsia="Arial" w:hAnsi="Arial" w:cs="Arial"/>
                <w:sz w:val="20"/>
                <w:szCs w:val="20"/>
              </w:rPr>
              <w:t>.</w:t>
            </w:r>
          </w:p>
        </w:tc>
        <w:tc>
          <w:tcPr>
            <w:tcW w:w="1767" w:type="dxa"/>
            <w:tcBorders>
              <w:top w:val="single" w:sz="4" w:space="0" w:color="000000"/>
              <w:left w:val="single" w:sz="4" w:space="0" w:color="000000"/>
              <w:right w:val="single" w:sz="4" w:space="0" w:color="000000"/>
            </w:tcBorders>
            <w:shd w:val="clear" w:color="auto" w:fill="FFFFFF"/>
            <w:vAlign w:val="center"/>
          </w:tcPr>
          <w:p w14:paraId="7665DE7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D72E1DA" w14:textId="77777777" w:rsidTr="00BA53E6">
        <w:trPr>
          <w:trHeight w:hRule="exact" w:val="1570"/>
          <w:jc w:val="center"/>
        </w:trPr>
        <w:tc>
          <w:tcPr>
            <w:tcW w:w="544" w:type="dxa"/>
            <w:tcBorders>
              <w:top w:val="single" w:sz="4" w:space="0" w:color="000000"/>
              <w:left w:val="single" w:sz="4" w:space="0" w:color="000000"/>
            </w:tcBorders>
            <w:shd w:val="clear" w:color="auto" w:fill="FFFFFF"/>
            <w:vAlign w:val="center"/>
          </w:tcPr>
          <w:p w14:paraId="30ED6BF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1F545E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8593F4B" w14:textId="34D8459E" w:rsidR="00BA53E6" w:rsidRP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Montaż oprawy zwieszany za pomocą połączenia gwintowanego z wysięgnikiem (gwint calowy ½, ¾</w:t>
            </w:r>
          </w:p>
          <w:p w14:paraId="06245959" w14:textId="67D67F6B" w:rsid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lub 1 cal). Nie dopuszcza się rozwiązań opartych na nasadzaniu oprawy na wysięgnik i blokowaniu za pomocą śrub.</w:t>
            </w:r>
          </w:p>
          <w:p w14:paraId="5D9DFABE" w14:textId="10A943A9"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48956ECE" w14:textId="77777777"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02CB0677" w14:textId="67F39191" w:rsidR="008B67D3" w:rsidRPr="008B67D3"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41C3BE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32D3E64B"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0B4F278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76AB92B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2F289DA6" w14:textId="6A59107B"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4434A6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650CAE1"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063698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777F64A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6D4517B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0EAC62A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6AC93ABB"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483CE0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2F8427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7BE1D4D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A7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FDD2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4DF14C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3D2C6E5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C927A0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FC6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FA5C29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3B3CD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73D4FC6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CE460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46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70FE110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527F1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879ED3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88E2D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9C02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6BA906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DF35F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5726466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7268D3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655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F04FD99"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E4272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461EEE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2BA846E1" w14:textId="3C91144D"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470695">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EFD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6ED9D43"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D819F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10BF0EE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0CABD70A" w14:textId="0372009C"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55EA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9A44B1E"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4B6F6B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13.</w:t>
            </w:r>
          </w:p>
        </w:tc>
        <w:tc>
          <w:tcPr>
            <w:tcW w:w="2421" w:type="dxa"/>
            <w:tcBorders>
              <w:top w:val="single" w:sz="4" w:space="0" w:color="000000"/>
              <w:left w:val="single" w:sz="4" w:space="0" w:color="000000"/>
              <w:bottom w:val="single" w:sz="4" w:space="0" w:color="000000"/>
            </w:tcBorders>
            <w:shd w:val="clear" w:color="auto" w:fill="FFFFFF"/>
            <w:vAlign w:val="center"/>
          </w:tcPr>
          <w:p w14:paraId="1A22DEF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46D04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197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3C7E48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E281B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5296E5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01E99D6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BEA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92F167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6967B7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60C349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D4A57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EF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067ED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7DF2D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40D984C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3C8D2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39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098DA95E"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63C08D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082C160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1E567A17"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92E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1AA736B8" w14:textId="77777777" w:rsidR="008B67D3" w:rsidRPr="008B67D3" w:rsidRDefault="008B67D3" w:rsidP="008B67D3">
      <w:pPr>
        <w:rPr>
          <w:rFonts w:ascii="Arial" w:eastAsiaTheme="majorEastAsia" w:hAnsi="Arial" w:cs="Arial"/>
          <w:b/>
          <w:bCs/>
          <w:sz w:val="21"/>
          <w:szCs w:val="24"/>
        </w:rPr>
      </w:pPr>
    </w:p>
    <w:p w14:paraId="1FEE5F45" w14:textId="77777777" w:rsidR="00A82C88" w:rsidRDefault="00A82C88" w:rsidP="008B67D3">
      <w:pPr>
        <w:rPr>
          <w:rFonts w:ascii="Arial" w:eastAsiaTheme="majorEastAsia" w:hAnsi="Arial" w:cs="Arial"/>
          <w:b/>
          <w:bCs/>
          <w:sz w:val="21"/>
          <w:szCs w:val="24"/>
        </w:rPr>
      </w:pPr>
    </w:p>
    <w:p w14:paraId="1BEAF3D5" w14:textId="7674EB6D" w:rsid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rozwiązaniu wraz ze słupem – komplet określony Typ E lokalizacja Henryków</w:t>
      </w:r>
    </w:p>
    <w:p w14:paraId="7E78AE6D" w14:textId="77777777" w:rsidR="003503B9" w:rsidRPr="008B67D3" w:rsidRDefault="003503B9" w:rsidP="008B67D3">
      <w:pPr>
        <w:rPr>
          <w:rFonts w:ascii="Arial" w:eastAsiaTheme="majorEastAsia" w:hAnsi="Arial" w:cs="Arial"/>
          <w:b/>
          <w:bCs/>
          <w:sz w:val="21"/>
          <w:szCs w:val="24"/>
        </w:rPr>
      </w:pPr>
    </w:p>
    <w:p w14:paraId="49EFFAA0" w14:textId="42149FCA" w:rsidR="008B67D3" w:rsidRPr="003503B9" w:rsidRDefault="003503B9" w:rsidP="008B67D3">
      <w:pPr>
        <w:rPr>
          <w:rFonts w:ascii="Arial" w:eastAsiaTheme="majorEastAsia" w:hAnsi="Arial" w:cs="Arial"/>
          <w:sz w:val="21"/>
          <w:szCs w:val="24"/>
        </w:rPr>
      </w:pPr>
      <w:r w:rsidRPr="003503B9">
        <w:rPr>
          <w:rFonts w:ascii="Arial" w:eastAsiaTheme="majorEastAsia" w:hAnsi="Arial" w:cs="Arial"/>
          <w:sz w:val="21"/>
          <w:szCs w:val="24"/>
        </w:rPr>
        <w:t>Przed dostarczeniem i zamontowaniem urządzeń wykonawca przedstawi Zamawiającemu do zaakceptowania dokumenty potwierdzające spełnienie poniższych parametrów.</w:t>
      </w:r>
    </w:p>
    <w:p w14:paraId="166E9B2D"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F095C26"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2C43D907"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1E9A68D"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3BA7543A"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1D570938" w14:textId="086DC6EB"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Do</w:t>
            </w:r>
            <w:r w:rsidR="003503B9">
              <w:rPr>
                <w:rFonts w:ascii="Arial" w:eastAsia="Arial" w:hAnsi="Arial" w:cs="Arial"/>
                <w:b/>
                <w:bCs/>
                <w:sz w:val="20"/>
                <w:szCs w:val="20"/>
              </w:rPr>
              <w:t xml:space="preserve">kument </w:t>
            </w:r>
          </w:p>
        </w:tc>
      </w:tr>
      <w:tr w:rsidR="008B67D3" w:rsidRPr="008B67D3" w14:paraId="00CC8454"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520D72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w:t>
            </w:r>
          </w:p>
        </w:tc>
        <w:tc>
          <w:tcPr>
            <w:tcW w:w="2421" w:type="dxa"/>
            <w:tcBorders>
              <w:top w:val="single" w:sz="4" w:space="0" w:color="000000"/>
              <w:left w:val="single" w:sz="4" w:space="0" w:color="000000"/>
            </w:tcBorders>
            <w:shd w:val="clear" w:color="auto" w:fill="FFFFFF"/>
            <w:vAlign w:val="center"/>
          </w:tcPr>
          <w:p w14:paraId="27E9BEB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2654C143" w14:textId="24F04286" w:rsidR="008B67D3" w:rsidRPr="008B67D3" w:rsidRDefault="008B67D3" w:rsidP="003409EA">
            <w:pPr>
              <w:widowControl w:val="0"/>
              <w:shd w:val="clear" w:color="auto" w:fill="FFFFFF"/>
              <w:spacing w:line="312" w:lineRule="auto"/>
              <w:ind w:left="113" w:right="113"/>
              <w:rPr>
                <w:rFonts w:ascii="Arial" w:eastAsia="Arial" w:hAnsi="Arial" w:cs="Arial"/>
                <w:sz w:val="20"/>
                <w:szCs w:val="20"/>
              </w:rPr>
            </w:pPr>
            <w:r w:rsidRPr="00EE3220">
              <w:rPr>
                <w:rFonts w:ascii="Arial" w:eastAsia="Arial" w:hAnsi="Arial" w:cs="Arial"/>
                <w:sz w:val="20"/>
                <w:szCs w:val="20"/>
                <w:highlight w:val="yellow"/>
              </w:rPr>
              <w:t xml:space="preserve">Oprawa dekoracyjna o kształcie zgodnym z </w:t>
            </w:r>
            <w:r w:rsidR="003409EA" w:rsidRPr="00EE3220">
              <w:rPr>
                <w:rFonts w:ascii="Arial" w:eastAsia="Arial" w:hAnsi="Arial" w:cs="Arial"/>
                <w:sz w:val="20"/>
                <w:szCs w:val="20"/>
                <w:highlight w:val="yellow"/>
              </w:rPr>
              <w:t>załącznikiem do decyzji nr 1522/2021 DWKZ</w:t>
            </w:r>
            <w:r w:rsidRPr="00EE3220">
              <w:rPr>
                <w:rFonts w:ascii="Arial" w:eastAsia="Arial" w:hAnsi="Arial" w:cs="Arial"/>
                <w:sz w:val="20"/>
                <w:szCs w:val="20"/>
                <w:highlight w:val="yellow"/>
              </w:rPr>
              <w:t>. Konstrukcja oprawy składa się z obudowy wykonanej w całości z ciśnieniowego</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odlewu aluminium. Obudowa pomalowana na</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 xml:space="preserve">kolor czarny, odcień taki sam jak kolor słupa lub wysięgnika. Wymiary referencyjne: </w:t>
            </w:r>
            <w:r w:rsidR="003C65D2" w:rsidRPr="00EE3220">
              <w:rPr>
                <w:rFonts w:ascii="Arial" w:eastAsia="Arial" w:hAnsi="Arial" w:cs="Arial"/>
                <w:sz w:val="20"/>
                <w:szCs w:val="20"/>
                <w:highlight w:val="yellow"/>
              </w:rPr>
              <w:t>średnica od 500 mm do 650 mm</w:t>
            </w:r>
            <w:r w:rsidR="00EE3220" w:rsidRPr="00EE3220">
              <w:rPr>
                <w:rFonts w:ascii="Arial" w:eastAsia="Arial" w:hAnsi="Arial" w:cs="Arial"/>
                <w:sz w:val="20"/>
                <w:szCs w:val="20"/>
                <w:highlight w:val="yellow"/>
              </w:rPr>
              <w:t xml:space="preserve">, wysokość </w:t>
            </w:r>
            <w:r w:rsidR="00EE3220">
              <w:rPr>
                <w:rFonts w:ascii="Arial" w:eastAsia="Arial" w:hAnsi="Arial" w:cs="Arial"/>
                <w:sz w:val="20"/>
                <w:szCs w:val="20"/>
                <w:highlight w:val="yellow"/>
              </w:rPr>
              <w:t>o</w:t>
            </w:r>
            <w:r w:rsidR="00EE3220" w:rsidRPr="00EE3220">
              <w:rPr>
                <w:rFonts w:ascii="Arial" w:eastAsia="Arial" w:hAnsi="Arial" w:cs="Arial"/>
                <w:sz w:val="20"/>
                <w:szCs w:val="20"/>
                <w:highlight w:val="yellow"/>
              </w:rPr>
              <w:t>d 580 mm do 700</w:t>
            </w:r>
            <w:r w:rsidR="00EE3220">
              <w:rPr>
                <w:rFonts w:ascii="Arial" w:eastAsia="Arial" w:hAnsi="Arial" w:cs="Arial"/>
                <w:sz w:val="20"/>
                <w:szCs w:val="20"/>
                <w:highlight w:val="yellow"/>
              </w:rPr>
              <w:t xml:space="preserve"> </w:t>
            </w:r>
            <w:r w:rsidR="00EE3220" w:rsidRPr="00EE3220">
              <w:rPr>
                <w:rFonts w:ascii="Arial" w:eastAsia="Arial" w:hAnsi="Arial" w:cs="Arial"/>
                <w:sz w:val="20"/>
                <w:szCs w:val="20"/>
                <w:highlight w:val="yellow"/>
              </w:rPr>
              <w:t>mm z zachowaniem proporcji</w:t>
            </w:r>
            <w:r w:rsidRPr="00EE3220">
              <w:rPr>
                <w:rFonts w:ascii="Arial" w:eastAsia="Arial" w:hAnsi="Arial" w:cs="Arial"/>
                <w:sz w:val="20"/>
                <w:szCs w:val="20"/>
                <w:highlight w:val="yellow"/>
              </w:rPr>
              <w:t>. Waga nie większa niż 10 kg</w:t>
            </w:r>
            <w:r w:rsidR="001C03BB" w:rsidRPr="00EE3220">
              <w:rPr>
                <w:rFonts w:ascii="Arial" w:eastAsia="Arial" w:hAnsi="Arial" w:cs="Arial"/>
                <w:sz w:val="20"/>
                <w:szCs w:val="20"/>
                <w:highlight w:val="yellow"/>
              </w:rPr>
              <w:t>.</w:t>
            </w:r>
            <w:r w:rsidRPr="003409EA">
              <w:rPr>
                <w:rFonts w:ascii="Arial" w:eastAsia="Arial" w:hAnsi="Arial" w:cs="Arial"/>
                <w:color w:val="FF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1C86F7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47AC6"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40FD405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4E9926F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64779D6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Wypukły z poliwęglanu odpornego na promieniowanie UV</w:t>
            </w:r>
          </w:p>
        </w:tc>
        <w:tc>
          <w:tcPr>
            <w:tcW w:w="1767" w:type="dxa"/>
            <w:tcBorders>
              <w:top w:val="single" w:sz="4" w:space="0" w:color="000000"/>
              <w:left w:val="single" w:sz="4" w:space="0" w:color="000000"/>
              <w:right w:val="single" w:sz="4" w:space="0" w:color="000000"/>
            </w:tcBorders>
            <w:shd w:val="clear" w:color="auto" w:fill="FFFFFF"/>
            <w:vAlign w:val="center"/>
          </w:tcPr>
          <w:p w14:paraId="5BDD640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5E6F047" w14:textId="77777777" w:rsidTr="00063D5D">
        <w:trPr>
          <w:trHeight w:hRule="exact" w:val="1694"/>
          <w:jc w:val="center"/>
        </w:trPr>
        <w:tc>
          <w:tcPr>
            <w:tcW w:w="544" w:type="dxa"/>
            <w:tcBorders>
              <w:top w:val="single" w:sz="4" w:space="0" w:color="000000"/>
              <w:left w:val="single" w:sz="4" w:space="0" w:color="000000"/>
            </w:tcBorders>
            <w:shd w:val="clear" w:color="auto" w:fill="FFFFFF"/>
            <w:vAlign w:val="center"/>
          </w:tcPr>
          <w:p w14:paraId="5EF6EA4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418672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DDB928B"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Montaż oprawy zwieszany za pomocą połączenia gwintowanego z wysięgnikiem (gwint calowy ½, ¾</w:t>
            </w:r>
          </w:p>
          <w:p w14:paraId="4B91BC88"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lub 1 cal). Nie dopuszcza się rozwiązań opartych na nasadzaniu oprawy na wysięgnik i blokowaniu za 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30FA85A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6134AA27"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579C90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2C6583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4D756762" w14:textId="0C8B77E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2C0BF1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8E730CC"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3C70873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43FF214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2DAD00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60F7438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14AA35C"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847BA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62DA23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65A33B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35E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42DAC4D2"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769C7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600CEED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B3452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436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13E547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BD968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4D44F55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6984CF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3EA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594A02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F3A9A1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63553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6C956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1591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C04AE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1D1B4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150FA11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13A293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EB3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3731D40"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E06B3C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022A7DD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32A06E2" w14:textId="5A68C979"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9E32A1">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CFE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EC6B305"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235E09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27F6C2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407D41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CRI&gt;70,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911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C8EF228"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7CE8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13.</w:t>
            </w:r>
          </w:p>
        </w:tc>
        <w:tc>
          <w:tcPr>
            <w:tcW w:w="2421" w:type="dxa"/>
            <w:tcBorders>
              <w:top w:val="single" w:sz="4" w:space="0" w:color="000000"/>
              <w:left w:val="single" w:sz="4" w:space="0" w:color="000000"/>
              <w:bottom w:val="single" w:sz="4" w:space="0" w:color="000000"/>
            </w:tcBorders>
            <w:shd w:val="clear" w:color="auto" w:fill="FFFFFF"/>
            <w:vAlign w:val="center"/>
          </w:tcPr>
          <w:p w14:paraId="48AEEFF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7A39208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1217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E3299BE"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2ECCD7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7192F5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2DCF84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9D8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D9D9B9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640C3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D859A9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1988403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472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C4CC9AF"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26652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1A7CF0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46300F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A69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50EA5129"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8E21C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456AA53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27505033"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09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48388416" w14:textId="77777777" w:rsidR="008B67D3" w:rsidRPr="008B67D3" w:rsidRDefault="008B67D3" w:rsidP="008B67D3">
      <w:pPr>
        <w:rPr>
          <w:rFonts w:ascii="Arial" w:eastAsiaTheme="majorEastAsia" w:hAnsi="Arial" w:cs="Arial"/>
          <w:b/>
          <w:bCs/>
          <w:sz w:val="21"/>
          <w:szCs w:val="24"/>
        </w:rPr>
      </w:pPr>
    </w:p>
    <w:p w14:paraId="3E535DF3" w14:textId="77777777" w:rsidR="008B67D3" w:rsidRPr="008B67D3" w:rsidRDefault="008B67D3" w:rsidP="008B67D3">
      <w:pPr>
        <w:rPr>
          <w:rFonts w:ascii="Arial" w:eastAsiaTheme="majorEastAsia" w:hAnsi="Arial" w:cs="Arial"/>
          <w:b/>
          <w:bCs/>
          <w:sz w:val="21"/>
          <w:szCs w:val="24"/>
        </w:rPr>
      </w:pPr>
    </w:p>
    <w:p w14:paraId="1F48082C" w14:textId="4161CDED" w:rsidR="008B67D3" w:rsidRPr="005618F0" w:rsidRDefault="008B67D3" w:rsidP="008B67D3">
      <w:pPr>
        <w:rPr>
          <w:rFonts w:ascii="Arial" w:eastAsiaTheme="majorEastAsia" w:hAnsi="Arial" w:cs="Arial"/>
          <w:sz w:val="21"/>
          <w:szCs w:val="24"/>
        </w:rPr>
      </w:pPr>
      <w:bookmarkStart w:id="9" w:name="_Hlk103863414"/>
      <w:r w:rsidRPr="008B67D3">
        <w:rPr>
          <w:rFonts w:ascii="Arial" w:eastAsiaTheme="majorEastAsia" w:hAnsi="Arial" w:cs="Arial"/>
          <w:sz w:val="21"/>
          <w:szCs w:val="24"/>
        </w:rPr>
        <w:t>Parametry oferowanych opraw oraz ich wzornictwo muszą</w:t>
      </w:r>
      <w:r w:rsidR="00596BE7">
        <w:rPr>
          <w:rFonts w:ascii="Arial" w:eastAsiaTheme="majorEastAsia" w:hAnsi="Arial" w:cs="Arial"/>
          <w:sz w:val="21"/>
          <w:szCs w:val="24"/>
        </w:rPr>
        <w:t xml:space="preserve"> </w:t>
      </w:r>
      <w:r w:rsidRPr="008B67D3">
        <w:rPr>
          <w:rFonts w:ascii="Arial" w:eastAsiaTheme="majorEastAsia" w:hAnsi="Arial" w:cs="Arial"/>
          <w:sz w:val="21"/>
          <w:szCs w:val="24"/>
        </w:rPr>
        <w:t>zgodnie z opis</w:t>
      </w:r>
      <w:r w:rsidR="003503B9">
        <w:rPr>
          <w:rFonts w:ascii="Arial" w:eastAsiaTheme="majorEastAsia" w:hAnsi="Arial" w:cs="Arial"/>
          <w:sz w:val="21"/>
          <w:szCs w:val="24"/>
        </w:rPr>
        <w:t>ami</w:t>
      </w:r>
      <w:r w:rsidRPr="008B67D3">
        <w:rPr>
          <w:rFonts w:ascii="Arial" w:eastAsiaTheme="majorEastAsia" w:hAnsi="Arial" w:cs="Arial"/>
          <w:sz w:val="21"/>
          <w:szCs w:val="24"/>
        </w:rPr>
        <w:t xml:space="preserve"> </w:t>
      </w:r>
      <w:r w:rsidR="003503B9">
        <w:rPr>
          <w:rFonts w:ascii="Arial" w:eastAsiaTheme="majorEastAsia" w:hAnsi="Arial" w:cs="Arial"/>
          <w:sz w:val="21"/>
          <w:szCs w:val="24"/>
        </w:rPr>
        <w:t xml:space="preserve">zawartymi w załącznikach do decyzji DWKZ. </w:t>
      </w:r>
      <w:r w:rsidRPr="008B67D3">
        <w:rPr>
          <w:rFonts w:ascii="Arial" w:eastAsiaTheme="majorEastAsia" w:hAnsi="Arial" w:cs="Arial"/>
          <w:sz w:val="21"/>
          <w:szCs w:val="24"/>
        </w:rPr>
        <w:t xml:space="preserve"> </w:t>
      </w:r>
    </w:p>
    <w:bookmarkEnd w:id="9"/>
    <w:p w14:paraId="6D5F0662" w14:textId="77777777" w:rsidR="005618F0" w:rsidRPr="008B67D3" w:rsidRDefault="005618F0" w:rsidP="008B67D3">
      <w:pPr>
        <w:rPr>
          <w:rFonts w:ascii="Arial" w:eastAsiaTheme="majorEastAsia" w:hAnsi="Arial" w:cs="Arial"/>
          <w:b/>
          <w:bCs/>
          <w:sz w:val="21"/>
          <w:szCs w:val="24"/>
        </w:rPr>
      </w:pPr>
    </w:p>
    <w:p w14:paraId="296E521C" w14:textId="77777777" w:rsidR="008B67D3" w:rsidRPr="008B67D3" w:rsidRDefault="008B67D3" w:rsidP="008B67D3">
      <w:pPr>
        <w:rPr>
          <w:rFonts w:ascii="Arial" w:eastAsiaTheme="majorEastAsia" w:hAnsi="Arial" w:cs="Arial"/>
          <w:b/>
          <w:bCs/>
          <w:sz w:val="21"/>
          <w:szCs w:val="24"/>
        </w:rPr>
      </w:pPr>
    </w:p>
    <w:p w14:paraId="6A545B03" w14:textId="7333BCBF" w:rsidR="005618F0" w:rsidRPr="005618F0" w:rsidRDefault="00596BE7">
      <w:pPr>
        <w:rPr>
          <w:rFonts w:ascii="Arial" w:hAnsi="Arial" w:cs="Arial"/>
          <w:b/>
          <w:bCs/>
        </w:rPr>
      </w:pPr>
      <w:r>
        <w:rPr>
          <w:rFonts w:ascii="Arial" w:hAnsi="Arial" w:cs="Arial"/>
          <w:b/>
          <w:bCs/>
        </w:rPr>
        <w:t xml:space="preserve"> </w:t>
      </w:r>
      <w:r w:rsidR="005618F0" w:rsidRPr="005618F0">
        <w:rPr>
          <w:rFonts w:ascii="Arial" w:hAnsi="Arial" w:cs="Arial"/>
          <w:b/>
          <w:bCs/>
        </w:rPr>
        <w:t>2. Wymagania dotyczące sterowników i systemu sterowania opraw</w:t>
      </w:r>
    </w:p>
    <w:p w14:paraId="20665E22" w14:textId="7D526DAE" w:rsidR="005618F0" w:rsidRDefault="00596BE7">
      <w:pPr>
        <w:rPr>
          <w:rFonts w:ascii="Arial" w:hAnsi="Arial" w:cs="Arial"/>
        </w:rPr>
      </w:pPr>
      <w:r>
        <w:rPr>
          <w:rFonts w:ascii="Arial" w:hAnsi="Arial" w:cs="Arial"/>
        </w:rPr>
        <w:t xml:space="preserve"> </w:t>
      </w:r>
    </w:p>
    <w:p w14:paraId="7B55B665" w14:textId="00B43560" w:rsidR="003509E1" w:rsidRDefault="00D91971">
      <w:pPr>
        <w:rPr>
          <w:rFonts w:ascii="Arial" w:hAnsi="Arial" w:cs="Arial"/>
          <w:bCs/>
        </w:rPr>
      </w:pPr>
      <w:r w:rsidRPr="00D91971">
        <w:rPr>
          <w:rFonts w:ascii="Arial" w:hAnsi="Arial" w:cs="Arial"/>
          <w:bCs/>
        </w:rPr>
        <w:t xml:space="preserve">Przed dostarczeniem i zamontowaniem </w:t>
      </w:r>
      <w:r>
        <w:rPr>
          <w:rFonts w:ascii="Arial" w:hAnsi="Arial" w:cs="Arial"/>
          <w:bCs/>
        </w:rPr>
        <w:t xml:space="preserve">oprogramowania oraz </w:t>
      </w:r>
      <w:r w:rsidRPr="00D91971">
        <w:rPr>
          <w:rFonts w:ascii="Arial" w:hAnsi="Arial" w:cs="Arial"/>
          <w:bCs/>
        </w:rPr>
        <w:t>urządzeń wykonawca przedstawi Zamawiającemu do zaakceptowania dokumenty potwierdzające spełnienie poniższych parametrów.</w:t>
      </w:r>
    </w:p>
    <w:p w14:paraId="2243295E" w14:textId="77777777" w:rsidR="003509E1" w:rsidRDefault="003509E1">
      <w:pPr>
        <w:rPr>
          <w:rFonts w:ascii="Arial" w:hAnsi="Arial" w:cs="Arial"/>
          <w:b/>
          <w:bCs/>
        </w:rPr>
      </w:pPr>
    </w:p>
    <w:tbl>
      <w:tblPr>
        <w:tblStyle w:val="Tabela-Siatka"/>
        <w:tblW w:w="9062" w:type="dxa"/>
        <w:tblInd w:w="113" w:type="dxa"/>
        <w:tblLook w:val="04A0" w:firstRow="1" w:lastRow="0" w:firstColumn="1" w:lastColumn="0" w:noHBand="0" w:noVBand="1"/>
      </w:tblPr>
      <w:tblGrid>
        <w:gridCol w:w="693"/>
        <w:gridCol w:w="2203"/>
        <w:gridCol w:w="4215"/>
        <w:gridCol w:w="1951"/>
      </w:tblGrid>
      <w:tr w:rsidR="003509E1" w14:paraId="731FFBC1" w14:textId="77777777">
        <w:tc>
          <w:tcPr>
            <w:tcW w:w="692" w:type="dxa"/>
            <w:shd w:val="clear" w:color="auto" w:fill="auto"/>
            <w:vAlign w:val="center"/>
          </w:tcPr>
          <w:p w14:paraId="0596CB8D"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Lp.</w:t>
            </w:r>
          </w:p>
        </w:tc>
        <w:tc>
          <w:tcPr>
            <w:tcW w:w="2203" w:type="dxa"/>
            <w:shd w:val="clear" w:color="auto" w:fill="auto"/>
            <w:vAlign w:val="center"/>
          </w:tcPr>
          <w:p w14:paraId="050B8FE2"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Dane techniczne, funkcjonalność</w:t>
            </w:r>
          </w:p>
        </w:tc>
        <w:tc>
          <w:tcPr>
            <w:tcW w:w="4215" w:type="dxa"/>
            <w:shd w:val="clear" w:color="auto" w:fill="auto"/>
            <w:vAlign w:val="center"/>
          </w:tcPr>
          <w:p w14:paraId="279B724C"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Wymagana wartość parametru</w:t>
            </w:r>
          </w:p>
        </w:tc>
        <w:tc>
          <w:tcPr>
            <w:tcW w:w="1951" w:type="dxa"/>
            <w:shd w:val="clear" w:color="auto" w:fill="auto"/>
            <w:vAlign w:val="center"/>
          </w:tcPr>
          <w:p w14:paraId="117C92FF"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Dowód spełnienia wymagania</w:t>
            </w:r>
          </w:p>
        </w:tc>
      </w:tr>
      <w:tr w:rsidR="003509E1" w14:paraId="0AB0A821" w14:textId="77777777">
        <w:tc>
          <w:tcPr>
            <w:tcW w:w="692" w:type="dxa"/>
            <w:shd w:val="clear" w:color="auto" w:fill="auto"/>
          </w:tcPr>
          <w:p w14:paraId="2D0A01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w:t>
            </w:r>
          </w:p>
        </w:tc>
        <w:tc>
          <w:tcPr>
            <w:tcW w:w="2203" w:type="dxa"/>
            <w:shd w:val="clear" w:color="auto" w:fill="auto"/>
          </w:tcPr>
          <w:p w14:paraId="73D5D17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Komunikacja</w:t>
            </w:r>
          </w:p>
        </w:tc>
        <w:tc>
          <w:tcPr>
            <w:tcW w:w="4215" w:type="dxa"/>
            <w:shd w:val="clear" w:color="auto" w:fill="auto"/>
          </w:tcPr>
          <w:p w14:paraId="6CD29CD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Dopuszczalna jest wyłącznie dwukierunkowa, bezprzewodowa komunikacja. Komunikacja pomiędzy serwerem a oprawami poprzez stacje bazową, punkt zbiorczy w układzie gwiazdowym lub w układzie kratowym zwanym także mesh lub komunikacja typu oprawa do oprawy. Stacje bazowe, punkty zbiorcze muszą zapewniać redundancje systemu </w:t>
            </w:r>
            <w:r w:rsidRPr="0005038A">
              <w:rPr>
                <w:rFonts w:ascii="Arial" w:hAnsi="Arial" w:cs="Arial"/>
                <w:sz w:val="18"/>
                <w:szCs w:val="18"/>
              </w:rPr>
              <w:t xml:space="preserve">poprzez nakładanie się zasięgów komunikacji. Komunikacja pomiędzy sterownikami opraw a punktami zbiorczymi systemu musi odbywać się zgodnie z normą EN 300 220 lub jej krajowymi odpowiednikami. </w:t>
            </w:r>
            <w:r>
              <w:rPr>
                <w:rFonts w:ascii="Arial" w:hAnsi="Arial" w:cs="Arial"/>
                <w:sz w:val="18"/>
                <w:szCs w:val="18"/>
              </w:rPr>
              <w:t>System ma być odporny na ewentua</w:t>
            </w:r>
            <w:r>
              <w:rPr>
                <w:rFonts w:ascii="Arial" w:hAnsi="Arial" w:cs="Arial"/>
                <w:color w:val="000000"/>
                <w:sz w:val="18"/>
                <w:szCs w:val="18"/>
              </w:rPr>
              <w:t>lny brak możliwości komunikacji w ramach sieci 2G/3G o</w:t>
            </w:r>
            <w:r>
              <w:rPr>
                <w:rFonts w:ascii="Arial" w:hAnsi="Arial" w:cs="Arial"/>
                <w:sz w:val="18"/>
                <w:szCs w:val="18"/>
              </w:rPr>
              <w:t xml:space="preserve">becnie lub w przyszłości. Pod pojęciem odporny rozumie się, że utrata komunikacji w ramach sieci 2G/3G na terenie Gminy nie może powodować żadnych dodatkowych kosztów przez Zamawiającego. </w:t>
            </w:r>
            <w:r>
              <w:rPr>
                <w:rFonts w:ascii="Arial" w:hAnsi="Arial" w:cs="Arial"/>
                <w:color w:val="000000"/>
                <w:sz w:val="18"/>
                <w:szCs w:val="18"/>
              </w:rPr>
              <w:t xml:space="preserve">Nie dopuszcza się komunikacji za pomocą sieci WiFi. </w:t>
            </w:r>
            <w:r>
              <w:rPr>
                <w:rFonts w:ascii="Arial" w:hAnsi="Arial" w:cs="Arial"/>
                <w:sz w:val="18"/>
                <w:szCs w:val="18"/>
              </w:rPr>
              <w:t>Wymagana jest p</w:t>
            </w:r>
            <w:r>
              <w:rPr>
                <w:rFonts w:ascii="Arial" w:hAnsi="Arial" w:cs="Arial"/>
                <w:color w:val="000000"/>
                <w:sz w:val="18"/>
                <w:szCs w:val="18"/>
              </w:rPr>
              <w:t xml:space="preserve">ełna redundancja </w:t>
            </w:r>
            <w:r>
              <w:rPr>
                <w:rFonts w:ascii="Arial" w:hAnsi="Arial" w:cs="Arial"/>
                <w:sz w:val="18"/>
                <w:szCs w:val="18"/>
              </w:rPr>
              <w:t xml:space="preserve">komunikacji systemu. </w:t>
            </w:r>
            <w:r w:rsidRPr="003B1211">
              <w:rPr>
                <w:rFonts w:ascii="Arial" w:hAnsi="Arial" w:cs="Arial"/>
                <w:sz w:val="18"/>
                <w:szCs w:val="18"/>
              </w:rPr>
              <w:t xml:space="preserve">Ilość punktów dostępu do Internetu nie większa niż 5 punktów. Poprzez punkt dostępu do Internetu rozumie się stację bazową, punkt zbiorczy wyposażoną w co najmniej jedną aktywną kartę SIM. </w:t>
            </w:r>
          </w:p>
        </w:tc>
        <w:tc>
          <w:tcPr>
            <w:tcW w:w="1951" w:type="dxa"/>
            <w:shd w:val="clear" w:color="auto" w:fill="auto"/>
          </w:tcPr>
          <w:p w14:paraId="66D8152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Deklaracja CE, </w:t>
            </w:r>
          </w:p>
        </w:tc>
      </w:tr>
      <w:tr w:rsidR="003509E1" w14:paraId="72B32BA5" w14:textId="77777777">
        <w:tc>
          <w:tcPr>
            <w:tcW w:w="692" w:type="dxa"/>
            <w:shd w:val="clear" w:color="auto" w:fill="auto"/>
          </w:tcPr>
          <w:p w14:paraId="362EB27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2.</w:t>
            </w:r>
          </w:p>
        </w:tc>
        <w:tc>
          <w:tcPr>
            <w:tcW w:w="2203" w:type="dxa"/>
            <w:shd w:val="clear" w:color="auto" w:fill="auto"/>
          </w:tcPr>
          <w:p w14:paraId="3882173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Zakres temperatur pracy wszystkich zamontowanych elementów systemu</w:t>
            </w:r>
          </w:p>
        </w:tc>
        <w:tc>
          <w:tcPr>
            <w:tcW w:w="4215" w:type="dxa"/>
            <w:shd w:val="clear" w:color="auto" w:fill="auto"/>
          </w:tcPr>
          <w:p w14:paraId="71C250FB" w14:textId="5743BC40" w:rsidR="003509E1" w:rsidRDefault="003376D9">
            <w:pPr>
              <w:spacing w:before="60" w:after="60" w:line="276" w:lineRule="auto"/>
              <w:ind w:left="113" w:right="113"/>
              <w:rPr>
                <w:rFonts w:ascii="Arial" w:hAnsi="Arial" w:cs="Arial"/>
                <w:sz w:val="18"/>
                <w:szCs w:val="18"/>
              </w:rPr>
            </w:pPr>
            <w:r w:rsidRPr="0005038A">
              <w:rPr>
                <w:rFonts w:ascii="Arial" w:hAnsi="Arial" w:cs="Arial"/>
                <w:sz w:val="18"/>
                <w:szCs w:val="18"/>
              </w:rPr>
              <w:t>Min: -30°C do +</w:t>
            </w:r>
            <w:r w:rsidR="003B1211" w:rsidRPr="0005038A">
              <w:rPr>
                <w:rFonts w:ascii="Arial" w:hAnsi="Arial" w:cs="Arial"/>
                <w:sz w:val="18"/>
                <w:szCs w:val="18"/>
              </w:rPr>
              <w:t>35</w:t>
            </w:r>
            <w:r w:rsidRPr="0005038A">
              <w:rPr>
                <w:rFonts w:ascii="Arial" w:hAnsi="Arial" w:cs="Arial"/>
                <w:sz w:val="18"/>
                <w:szCs w:val="18"/>
              </w:rPr>
              <w:t>°C</w:t>
            </w:r>
          </w:p>
        </w:tc>
        <w:tc>
          <w:tcPr>
            <w:tcW w:w="1951" w:type="dxa"/>
            <w:shd w:val="clear" w:color="auto" w:fill="auto"/>
          </w:tcPr>
          <w:p w14:paraId="46A9948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7CFD6B1" w14:textId="77777777">
        <w:tc>
          <w:tcPr>
            <w:tcW w:w="692" w:type="dxa"/>
            <w:shd w:val="clear" w:color="auto" w:fill="auto"/>
          </w:tcPr>
          <w:p w14:paraId="5E9E52C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3.</w:t>
            </w:r>
          </w:p>
        </w:tc>
        <w:tc>
          <w:tcPr>
            <w:tcW w:w="2203" w:type="dxa"/>
            <w:shd w:val="clear" w:color="auto" w:fill="auto"/>
          </w:tcPr>
          <w:p w14:paraId="7ADA5D4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Pobór mocy przez sterownik oprawy</w:t>
            </w:r>
          </w:p>
        </w:tc>
        <w:tc>
          <w:tcPr>
            <w:tcW w:w="4215" w:type="dxa"/>
            <w:shd w:val="clear" w:color="auto" w:fill="auto"/>
          </w:tcPr>
          <w:p w14:paraId="263872F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Max 1W</w:t>
            </w:r>
          </w:p>
        </w:tc>
        <w:tc>
          <w:tcPr>
            <w:tcW w:w="1951" w:type="dxa"/>
            <w:shd w:val="clear" w:color="auto" w:fill="auto"/>
          </w:tcPr>
          <w:p w14:paraId="5E9F14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29D3B3D" w14:textId="77777777">
        <w:tc>
          <w:tcPr>
            <w:tcW w:w="692" w:type="dxa"/>
            <w:shd w:val="clear" w:color="auto" w:fill="auto"/>
          </w:tcPr>
          <w:p w14:paraId="1B6BF3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4.</w:t>
            </w:r>
          </w:p>
        </w:tc>
        <w:tc>
          <w:tcPr>
            <w:tcW w:w="2203" w:type="dxa"/>
            <w:shd w:val="clear" w:color="auto" w:fill="auto"/>
          </w:tcPr>
          <w:p w14:paraId="177225F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Napięcia zasilania</w:t>
            </w:r>
          </w:p>
        </w:tc>
        <w:tc>
          <w:tcPr>
            <w:tcW w:w="4215" w:type="dxa"/>
            <w:shd w:val="clear" w:color="auto" w:fill="auto"/>
          </w:tcPr>
          <w:p w14:paraId="1126AD0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Napięcie nominalne 230 V - 50Hz. Wymagane zasilanie ciągłe 24h/7 dni</w:t>
            </w:r>
          </w:p>
        </w:tc>
        <w:tc>
          <w:tcPr>
            <w:tcW w:w="1951" w:type="dxa"/>
            <w:shd w:val="clear" w:color="auto" w:fill="auto"/>
          </w:tcPr>
          <w:p w14:paraId="13C89F8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6664572B" w14:textId="77777777">
        <w:tc>
          <w:tcPr>
            <w:tcW w:w="692" w:type="dxa"/>
            <w:shd w:val="clear" w:color="auto" w:fill="auto"/>
          </w:tcPr>
          <w:p w14:paraId="34F65F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5.</w:t>
            </w:r>
          </w:p>
        </w:tc>
        <w:tc>
          <w:tcPr>
            <w:tcW w:w="2203" w:type="dxa"/>
            <w:shd w:val="clear" w:color="auto" w:fill="auto"/>
          </w:tcPr>
          <w:p w14:paraId="6AB2625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Prąd załączania i obciążenia sterownika</w:t>
            </w:r>
          </w:p>
        </w:tc>
        <w:tc>
          <w:tcPr>
            <w:tcW w:w="4215" w:type="dxa"/>
            <w:shd w:val="clear" w:color="auto" w:fill="auto"/>
          </w:tcPr>
          <w:p w14:paraId="58736FE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5A</w:t>
            </w:r>
          </w:p>
        </w:tc>
        <w:tc>
          <w:tcPr>
            <w:tcW w:w="1951" w:type="dxa"/>
            <w:shd w:val="clear" w:color="auto" w:fill="auto"/>
          </w:tcPr>
          <w:p w14:paraId="5F98077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280A62AD" w14:textId="77777777">
        <w:tc>
          <w:tcPr>
            <w:tcW w:w="692" w:type="dxa"/>
            <w:shd w:val="clear" w:color="auto" w:fill="auto"/>
          </w:tcPr>
          <w:p w14:paraId="32710A2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6.</w:t>
            </w:r>
          </w:p>
        </w:tc>
        <w:tc>
          <w:tcPr>
            <w:tcW w:w="2203" w:type="dxa"/>
            <w:shd w:val="clear" w:color="auto" w:fill="auto"/>
          </w:tcPr>
          <w:p w14:paraId="359E50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Materiały</w:t>
            </w:r>
          </w:p>
        </w:tc>
        <w:tc>
          <w:tcPr>
            <w:tcW w:w="4215" w:type="dxa"/>
            <w:shd w:val="clear" w:color="auto" w:fill="auto"/>
          </w:tcPr>
          <w:p w14:paraId="1595817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1951" w:type="dxa"/>
            <w:shd w:val="clear" w:color="auto" w:fill="auto"/>
          </w:tcPr>
          <w:p w14:paraId="23950C6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0A571E98" w14:textId="77777777">
        <w:tc>
          <w:tcPr>
            <w:tcW w:w="692" w:type="dxa"/>
            <w:shd w:val="clear" w:color="auto" w:fill="auto"/>
          </w:tcPr>
          <w:p w14:paraId="31785FB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7.</w:t>
            </w:r>
          </w:p>
        </w:tc>
        <w:tc>
          <w:tcPr>
            <w:tcW w:w="2203" w:type="dxa"/>
            <w:shd w:val="clear" w:color="auto" w:fill="auto"/>
          </w:tcPr>
          <w:p w14:paraId="71FCB3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Sterowanie poziomem świecenia opraw</w:t>
            </w:r>
          </w:p>
        </w:tc>
        <w:tc>
          <w:tcPr>
            <w:tcW w:w="4215" w:type="dxa"/>
            <w:shd w:val="clear" w:color="auto" w:fill="auto"/>
          </w:tcPr>
          <w:p w14:paraId="0677067D" w14:textId="0501F479" w:rsidR="003509E1" w:rsidRPr="009C0216" w:rsidRDefault="009C0216" w:rsidP="009C0216">
            <w:pPr>
              <w:spacing w:before="60" w:after="60" w:line="276" w:lineRule="auto"/>
              <w:ind w:left="113" w:right="113"/>
              <w:rPr>
                <w:rFonts w:ascii="Arial" w:hAnsi="Arial" w:cs="Arial"/>
                <w:color w:val="000000"/>
                <w:sz w:val="18"/>
                <w:szCs w:val="18"/>
              </w:rPr>
            </w:pPr>
            <w:r w:rsidRPr="009C0216">
              <w:rPr>
                <w:rFonts w:ascii="Arial" w:hAnsi="Arial" w:cs="Arial"/>
                <w:color w:val="000000"/>
                <w:sz w:val="18"/>
                <w:szCs w:val="18"/>
                <w:highlight w:val="yellow"/>
              </w:rPr>
              <w:t xml:space="preserve">Sterowniki opraw uniwersalne sterujące zarówno sygnałem analogowym 0-10V </w:t>
            </w:r>
            <w:r w:rsidR="00213ECA">
              <w:rPr>
                <w:rFonts w:ascii="Arial" w:hAnsi="Arial" w:cs="Arial"/>
                <w:color w:val="000000"/>
                <w:sz w:val="18"/>
                <w:szCs w:val="18"/>
                <w:highlight w:val="yellow"/>
              </w:rPr>
              <w:t>lub</w:t>
            </w:r>
            <w:r w:rsidRPr="009C0216">
              <w:rPr>
                <w:rFonts w:ascii="Arial" w:hAnsi="Arial" w:cs="Arial"/>
                <w:color w:val="000000"/>
                <w:sz w:val="18"/>
                <w:szCs w:val="18"/>
                <w:highlight w:val="yellow"/>
              </w:rPr>
              <w:t xml:space="preserve"> 1-10V jak i   cyfrowym DALI w wersji do gniazd NEMA kod ANSI C136.41</w:t>
            </w:r>
            <w:r w:rsidR="009244AE">
              <w:rPr>
                <w:rFonts w:ascii="Arial" w:hAnsi="Arial" w:cs="Arial"/>
                <w:color w:val="000000"/>
                <w:sz w:val="18"/>
                <w:szCs w:val="18"/>
                <w:highlight w:val="yellow"/>
              </w:rPr>
              <w:t>.</w:t>
            </w:r>
            <w:r w:rsidRPr="009C0216">
              <w:rPr>
                <w:rFonts w:ascii="Arial" w:hAnsi="Arial" w:cs="Arial"/>
                <w:color w:val="000000"/>
                <w:sz w:val="18"/>
                <w:szCs w:val="18"/>
                <w:highlight w:val="yellow"/>
              </w:rPr>
              <w:t xml:space="preserve"> Wersja do gniazda Zhaga Book 18  sterująca sygnałem DALI. Zakres sterowania 20%-100% z krokiem 1%</w:t>
            </w:r>
          </w:p>
        </w:tc>
        <w:tc>
          <w:tcPr>
            <w:tcW w:w="1951" w:type="dxa"/>
            <w:shd w:val="clear" w:color="auto" w:fill="auto"/>
          </w:tcPr>
          <w:p w14:paraId="1F408C6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58B4A86F" w14:textId="77777777">
        <w:tc>
          <w:tcPr>
            <w:tcW w:w="692" w:type="dxa"/>
            <w:shd w:val="clear" w:color="auto" w:fill="auto"/>
          </w:tcPr>
          <w:p w14:paraId="4B3D522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8.</w:t>
            </w:r>
          </w:p>
        </w:tc>
        <w:tc>
          <w:tcPr>
            <w:tcW w:w="2203" w:type="dxa"/>
            <w:shd w:val="clear" w:color="auto" w:fill="auto"/>
          </w:tcPr>
          <w:p w14:paraId="0A85B76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Sposób montażu sterowników</w:t>
            </w:r>
          </w:p>
        </w:tc>
        <w:tc>
          <w:tcPr>
            <w:tcW w:w="4215" w:type="dxa"/>
            <w:shd w:val="clear" w:color="auto" w:fill="auto"/>
          </w:tcPr>
          <w:p w14:paraId="46DAA3D8" w14:textId="175CCB80"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W ramach standardowej oferty muszą być dostępne sterowniki opraw montowane do gniazd NEMA kod ANSI C136 </w:t>
            </w:r>
            <w:r w:rsidR="003C65D2" w:rsidRPr="003C65D2">
              <w:rPr>
                <w:rFonts w:ascii="Arial" w:hAnsi="Arial" w:cs="Arial"/>
                <w:sz w:val="18"/>
                <w:szCs w:val="18"/>
                <w:highlight w:val="yellow"/>
              </w:rPr>
              <w:t>lub</w:t>
            </w:r>
            <w:r>
              <w:rPr>
                <w:rFonts w:ascii="Arial" w:hAnsi="Arial" w:cs="Arial"/>
                <w:sz w:val="18"/>
                <w:szCs w:val="18"/>
              </w:rPr>
              <w:t xml:space="preserve"> sterowniki montowane do gniazda Zhaga Book 18.</w:t>
            </w:r>
          </w:p>
        </w:tc>
        <w:tc>
          <w:tcPr>
            <w:tcW w:w="1951" w:type="dxa"/>
            <w:shd w:val="clear" w:color="auto" w:fill="auto"/>
          </w:tcPr>
          <w:p w14:paraId="4CCC67B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F15476F" w14:textId="77777777">
        <w:tc>
          <w:tcPr>
            <w:tcW w:w="692" w:type="dxa"/>
            <w:shd w:val="clear" w:color="auto" w:fill="auto"/>
          </w:tcPr>
          <w:p w14:paraId="25AE7D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9.</w:t>
            </w:r>
          </w:p>
        </w:tc>
        <w:tc>
          <w:tcPr>
            <w:tcW w:w="2203" w:type="dxa"/>
            <w:shd w:val="clear" w:color="auto" w:fill="auto"/>
          </w:tcPr>
          <w:p w14:paraId="32227BA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Ochrona przeciw przepięciowa</w:t>
            </w:r>
          </w:p>
        </w:tc>
        <w:tc>
          <w:tcPr>
            <w:tcW w:w="4215" w:type="dxa"/>
            <w:shd w:val="clear" w:color="auto" w:fill="auto"/>
          </w:tcPr>
          <w:p w14:paraId="6FEEFEE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320VAC/10kA</w:t>
            </w:r>
          </w:p>
        </w:tc>
        <w:tc>
          <w:tcPr>
            <w:tcW w:w="1951" w:type="dxa"/>
            <w:shd w:val="clear" w:color="auto" w:fill="auto"/>
          </w:tcPr>
          <w:p w14:paraId="3EB69F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0852E85" w14:textId="77777777">
        <w:tc>
          <w:tcPr>
            <w:tcW w:w="692" w:type="dxa"/>
            <w:shd w:val="clear" w:color="auto" w:fill="auto"/>
          </w:tcPr>
          <w:p w14:paraId="6E62568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10.</w:t>
            </w:r>
          </w:p>
        </w:tc>
        <w:tc>
          <w:tcPr>
            <w:tcW w:w="2203" w:type="dxa"/>
            <w:shd w:val="clear" w:color="auto" w:fill="auto"/>
          </w:tcPr>
          <w:p w14:paraId="4D9E2D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Pomiary</w:t>
            </w:r>
          </w:p>
        </w:tc>
        <w:tc>
          <w:tcPr>
            <w:tcW w:w="4215" w:type="dxa"/>
            <w:shd w:val="clear" w:color="auto" w:fill="auto"/>
          </w:tcPr>
          <w:p w14:paraId="48413A83" w14:textId="438D34C9"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sterowania musi mierzyć następujące parametry w każdej oprawie indywidualnie z dokładnością nie gorszą niż 1%: moc, napięcie, zużycie energ</w:t>
            </w:r>
            <w:r>
              <w:rPr>
                <w:rFonts w:ascii="Arial" w:hAnsi="Arial" w:cs="Arial"/>
                <w:color w:val="000000"/>
                <w:sz w:val="18"/>
                <w:szCs w:val="18"/>
              </w:rPr>
              <w:t xml:space="preserve">ii. </w:t>
            </w:r>
          </w:p>
        </w:tc>
        <w:tc>
          <w:tcPr>
            <w:tcW w:w="1951" w:type="dxa"/>
            <w:shd w:val="clear" w:color="auto" w:fill="auto"/>
          </w:tcPr>
          <w:p w14:paraId="096E88D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38BC6EA4" w14:textId="77777777">
        <w:tc>
          <w:tcPr>
            <w:tcW w:w="692" w:type="dxa"/>
            <w:shd w:val="clear" w:color="auto" w:fill="auto"/>
          </w:tcPr>
          <w:p w14:paraId="405692E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11.</w:t>
            </w:r>
          </w:p>
        </w:tc>
        <w:tc>
          <w:tcPr>
            <w:tcW w:w="2203" w:type="dxa"/>
            <w:shd w:val="clear" w:color="auto" w:fill="auto"/>
          </w:tcPr>
          <w:p w14:paraId="544ED26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Uniwersalność</w:t>
            </w:r>
          </w:p>
        </w:tc>
        <w:tc>
          <w:tcPr>
            <w:tcW w:w="4215" w:type="dxa"/>
            <w:shd w:val="clear" w:color="auto" w:fill="auto"/>
          </w:tcPr>
          <w:p w14:paraId="6EE9B5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dopuszczać w praktyce stosowanie opraw innych producentów. Sieć komunikacji systemu musi być otwarta, dopuszczać komunikację z sensorami innych producentów niż producent systemu sterowania.</w:t>
            </w:r>
          </w:p>
        </w:tc>
        <w:tc>
          <w:tcPr>
            <w:tcW w:w="1951" w:type="dxa"/>
            <w:shd w:val="clear" w:color="auto" w:fill="auto"/>
          </w:tcPr>
          <w:p w14:paraId="16F7BA8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A3430CD" w14:textId="77777777">
        <w:tc>
          <w:tcPr>
            <w:tcW w:w="692" w:type="dxa"/>
            <w:shd w:val="clear" w:color="auto" w:fill="auto"/>
          </w:tcPr>
          <w:p w14:paraId="2FED64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12.</w:t>
            </w:r>
          </w:p>
        </w:tc>
        <w:tc>
          <w:tcPr>
            <w:tcW w:w="2203" w:type="dxa"/>
            <w:shd w:val="clear" w:color="auto" w:fill="auto"/>
          </w:tcPr>
          <w:p w14:paraId="41482ED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Oprogramowanie</w:t>
            </w:r>
          </w:p>
        </w:tc>
        <w:tc>
          <w:tcPr>
            <w:tcW w:w="4215" w:type="dxa"/>
            <w:shd w:val="clear" w:color="auto" w:fill="auto"/>
          </w:tcPr>
          <w:p w14:paraId="09394A9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Oprogramowanie SYSTEMU – interface – musi komunikować się z użytkownikiem w języku polskim. Dostęp do interface/oprogramowania musi być dostępny z komputera, smartfonu, tabletu lub innego urządzenia wyposażonego w dostęp do Internetu oraz przeglądarkę internetową. Dostęp do oprogramowania szyfrowanym połączeniem musi być zabezpieczony logowaniem i hasłem. Szyfrowana, bezpieczna komunikacja wewnątrz sieci – co najmniej 128 bitowe szyfrowanie AES. </w:t>
            </w:r>
            <w:r>
              <w:rPr>
                <w:rFonts w:ascii="Arial" w:hAnsi="Arial" w:cs="Arial"/>
                <w:color w:val="000000"/>
                <w:sz w:val="18"/>
                <w:szCs w:val="18"/>
              </w:rPr>
              <w:t>System musi zapewniać za pomocą interface: graficzną lokalizację opraw na ogólnie dostępnych mapach. System musi zapewniać graficzną wizualizację parametrów pracy opraw.</w:t>
            </w:r>
          </w:p>
        </w:tc>
        <w:tc>
          <w:tcPr>
            <w:tcW w:w="1951" w:type="dxa"/>
            <w:shd w:val="clear" w:color="auto" w:fill="auto"/>
          </w:tcPr>
          <w:p w14:paraId="75EF58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253C7E1C" w14:textId="77777777">
        <w:tc>
          <w:tcPr>
            <w:tcW w:w="692" w:type="dxa"/>
            <w:shd w:val="clear" w:color="auto" w:fill="auto"/>
          </w:tcPr>
          <w:p w14:paraId="3F4110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13.</w:t>
            </w:r>
          </w:p>
        </w:tc>
        <w:tc>
          <w:tcPr>
            <w:tcW w:w="2203" w:type="dxa"/>
            <w:shd w:val="clear" w:color="auto" w:fill="auto"/>
          </w:tcPr>
          <w:p w14:paraId="3E1371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Cyberbezpieczeństwo</w:t>
            </w:r>
          </w:p>
        </w:tc>
        <w:tc>
          <w:tcPr>
            <w:tcW w:w="4215" w:type="dxa"/>
            <w:shd w:val="clear" w:color="auto" w:fill="auto"/>
          </w:tcPr>
          <w:p w14:paraId="0AE3697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Dostęp do oprogramowania w chmurze. Serwery systemu muszą być zainstalowane w serwerowni spełniającej co najmniej wymagania ISO27001. SYSTEM musi rejestrować dane z opraw z całej historii pracy systemu – od dnia uruchomienia systemu.</w:t>
            </w:r>
          </w:p>
        </w:tc>
        <w:tc>
          <w:tcPr>
            <w:tcW w:w="1951" w:type="dxa"/>
            <w:shd w:val="clear" w:color="auto" w:fill="auto"/>
          </w:tcPr>
          <w:p w14:paraId="5150D65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certyfikat ISO27001 </w:t>
            </w:r>
          </w:p>
        </w:tc>
      </w:tr>
      <w:tr w:rsidR="003509E1" w14:paraId="2E03D304" w14:textId="77777777">
        <w:tc>
          <w:tcPr>
            <w:tcW w:w="692" w:type="dxa"/>
            <w:shd w:val="clear" w:color="auto" w:fill="auto"/>
          </w:tcPr>
          <w:p w14:paraId="1CBEC73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14.</w:t>
            </w:r>
          </w:p>
        </w:tc>
        <w:tc>
          <w:tcPr>
            <w:tcW w:w="2203" w:type="dxa"/>
            <w:shd w:val="clear" w:color="auto" w:fill="auto"/>
          </w:tcPr>
          <w:p w14:paraId="5DEDA162" w14:textId="77777777" w:rsidR="003509E1" w:rsidRDefault="003376D9">
            <w:pPr>
              <w:spacing w:before="60" w:after="60" w:line="276" w:lineRule="auto"/>
              <w:ind w:left="113" w:right="113"/>
              <w:rPr>
                <w:rFonts w:ascii="Arial" w:hAnsi="Arial" w:cs="Arial"/>
                <w:sz w:val="18"/>
                <w:szCs w:val="18"/>
                <w:lang w:val="en-US"/>
              </w:rPr>
            </w:pPr>
            <w:r>
              <w:rPr>
                <w:rFonts w:ascii="Arial" w:hAnsi="Arial" w:cs="Arial"/>
                <w:sz w:val="18"/>
                <w:szCs w:val="18"/>
                <w:lang w:val="en-US"/>
              </w:rPr>
              <w:t>Interface API (ang. application programming interface) - interface programisty.</w:t>
            </w:r>
          </w:p>
        </w:tc>
        <w:tc>
          <w:tcPr>
            <w:tcW w:w="4215" w:type="dxa"/>
            <w:shd w:val="clear" w:color="auto" w:fill="auto"/>
          </w:tcPr>
          <w:p w14:paraId="005517F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zapewniać otwarty interface API. Otwarty interface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951" w:type="dxa"/>
            <w:shd w:val="clear" w:color="auto" w:fill="auto"/>
          </w:tcPr>
          <w:p w14:paraId="5B8590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045C2A88" w14:textId="77777777">
        <w:tc>
          <w:tcPr>
            <w:tcW w:w="692" w:type="dxa"/>
            <w:shd w:val="clear" w:color="auto" w:fill="auto"/>
          </w:tcPr>
          <w:p w14:paraId="63C301A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15.</w:t>
            </w:r>
          </w:p>
        </w:tc>
        <w:tc>
          <w:tcPr>
            <w:tcW w:w="2203" w:type="dxa"/>
            <w:shd w:val="clear" w:color="auto" w:fill="auto"/>
          </w:tcPr>
          <w:p w14:paraId="4B22CB7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Interoperacyjność</w:t>
            </w:r>
          </w:p>
        </w:tc>
        <w:tc>
          <w:tcPr>
            <w:tcW w:w="4215" w:type="dxa"/>
            <w:shd w:val="clear" w:color="auto" w:fill="auto"/>
          </w:tcPr>
          <w:p w14:paraId="10E47A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Wymagane jest zapewnienie braku uzależnienia Zamawiającego od jednego dostawcy systemu zrealizowane za pomocą możliwości współpracy różnych systemów sterowania oświetleniem oraz zarządzającymi elementami smart city Potwierdzenia realizacji parametrów interoperacyjności oznacza, że oferowany system sterowania oświetleniem posiada certyfikat TALQv2.0</w:t>
            </w:r>
          </w:p>
        </w:tc>
        <w:tc>
          <w:tcPr>
            <w:tcW w:w="1951" w:type="dxa"/>
            <w:shd w:val="clear" w:color="auto" w:fill="auto"/>
          </w:tcPr>
          <w:p w14:paraId="2845445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Certyfikat TALQv2</w:t>
            </w:r>
          </w:p>
        </w:tc>
      </w:tr>
      <w:tr w:rsidR="003509E1" w14:paraId="32FDEB0A" w14:textId="77777777">
        <w:tc>
          <w:tcPr>
            <w:tcW w:w="692" w:type="dxa"/>
            <w:shd w:val="clear" w:color="auto" w:fill="auto"/>
          </w:tcPr>
          <w:p w14:paraId="5ED8643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16.</w:t>
            </w:r>
          </w:p>
        </w:tc>
        <w:tc>
          <w:tcPr>
            <w:tcW w:w="2203" w:type="dxa"/>
            <w:shd w:val="clear" w:color="auto" w:fill="auto"/>
          </w:tcPr>
          <w:p w14:paraId="2E8996C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Sensory</w:t>
            </w:r>
          </w:p>
        </w:tc>
        <w:tc>
          <w:tcPr>
            <w:tcW w:w="4215" w:type="dxa"/>
            <w:shd w:val="clear" w:color="auto" w:fill="auto"/>
          </w:tcPr>
          <w:p w14:paraId="6F693ED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Możliwości rozbudowy systemu o inne systemy smart city nie związane z oświetleniem: monitoring przepływu pojazdów, koszy na śmieci, zanieczyszczenia powietrza itp.)</w:t>
            </w:r>
          </w:p>
        </w:tc>
        <w:tc>
          <w:tcPr>
            <w:tcW w:w="1951" w:type="dxa"/>
            <w:shd w:val="clear" w:color="auto" w:fill="auto"/>
          </w:tcPr>
          <w:p w14:paraId="339D421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r w:rsidR="003509E1" w14:paraId="282DA377" w14:textId="77777777">
        <w:tc>
          <w:tcPr>
            <w:tcW w:w="692" w:type="dxa"/>
            <w:shd w:val="clear" w:color="auto" w:fill="auto"/>
          </w:tcPr>
          <w:p w14:paraId="522EA15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17.</w:t>
            </w:r>
          </w:p>
        </w:tc>
        <w:tc>
          <w:tcPr>
            <w:tcW w:w="2203" w:type="dxa"/>
            <w:shd w:val="clear" w:color="auto" w:fill="auto"/>
          </w:tcPr>
          <w:p w14:paraId="61EF93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Stabilność pracy</w:t>
            </w:r>
          </w:p>
        </w:tc>
        <w:tc>
          <w:tcPr>
            <w:tcW w:w="4215" w:type="dxa"/>
            <w:shd w:val="clear" w:color="auto" w:fill="auto"/>
          </w:tcPr>
          <w:p w14:paraId="3EFDE8AA" w14:textId="4D72768B" w:rsidR="003509E1" w:rsidRDefault="003376D9">
            <w:pPr>
              <w:spacing w:before="60" w:after="60" w:line="276" w:lineRule="auto"/>
              <w:ind w:left="113" w:right="113"/>
            </w:pPr>
            <w:r>
              <w:rPr>
                <w:rFonts w:ascii="Arial" w:hAnsi="Arial" w:cs="Arial"/>
                <w:color w:val="000000"/>
                <w:sz w:val="18"/>
                <w:szCs w:val="18"/>
              </w:rPr>
              <w:t>System musi zapewni</w:t>
            </w:r>
            <w:r w:rsidR="006076BE">
              <w:rPr>
                <w:rFonts w:ascii="Arial" w:hAnsi="Arial" w:cs="Arial"/>
                <w:color w:val="000000"/>
                <w:sz w:val="18"/>
                <w:szCs w:val="18"/>
              </w:rPr>
              <w:t>ać bezpłatną zdalną aktualizację</w:t>
            </w:r>
            <w:r>
              <w:rPr>
                <w:rFonts w:ascii="Arial" w:hAnsi="Arial" w:cs="Arial"/>
                <w:color w:val="000000"/>
                <w:sz w:val="18"/>
                <w:szCs w:val="18"/>
              </w:rPr>
              <w:t xml:space="preserve"> oprogramowania elementów systemu w okresie gwarancji. System musi mieć tryb pracy autonomicznej ste</w:t>
            </w:r>
            <w:r>
              <w:rPr>
                <w:rFonts w:ascii="Arial" w:hAnsi="Arial" w:cs="Arial"/>
                <w:sz w:val="18"/>
                <w:szCs w:val="18"/>
              </w:rPr>
              <w:t xml:space="preserve">rowników, w sytuacji zaniku komunikacji wewnątrz systemu. </w:t>
            </w:r>
            <w:r>
              <w:rPr>
                <w:rFonts w:ascii="Arial" w:hAnsi="Arial" w:cs="Arial"/>
                <w:color w:val="000000"/>
                <w:sz w:val="18"/>
                <w:szCs w:val="18"/>
              </w:rPr>
              <w:t xml:space="preserve">Tryb pracy autonomicznej oznacza, że wszystkie sterowniki opraw są indywidualnie wyposażone w urządzenia do pomiaru oświetlenia zewnętrznego (naturalnego) </w:t>
            </w:r>
            <w:r>
              <w:rPr>
                <w:rFonts w:ascii="Arial" w:hAnsi="Arial" w:cs="Arial"/>
                <w:sz w:val="18"/>
                <w:szCs w:val="18"/>
              </w:rPr>
              <w:t>oraz muszą być wyposażone w pamięć nieulotną która zapewnia, że zanik napięcia zasilania w przypadku braku komunikacji wewnątrz systemu nie usuwa ani nie ma wpływu na program świecenia przekazany przez system do sterownika systemu. System musi mieć możliwość zmiany parametrów pracy sterowników oraz możliwość uzyskania danych ze sterownika na żądanie. Sterownik przechowuje skumulowane dane dotyczące zużycia energii. System musi być w stanie zaktualizować oprogramowanie układowe na 100% sterowników systemu w ciągu 24 godzin</w:t>
            </w:r>
          </w:p>
        </w:tc>
        <w:tc>
          <w:tcPr>
            <w:tcW w:w="1951" w:type="dxa"/>
            <w:shd w:val="clear" w:color="auto" w:fill="auto"/>
          </w:tcPr>
          <w:p w14:paraId="2DD38F4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r w:rsidR="003509E1" w14:paraId="4C616BBC" w14:textId="77777777">
        <w:tc>
          <w:tcPr>
            <w:tcW w:w="692" w:type="dxa"/>
            <w:shd w:val="clear" w:color="auto" w:fill="auto"/>
          </w:tcPr>
          <w:p w14:paraId="79E4D6E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18.</w:t>
            </w:r>
          </w:p>
        </w:tc>
        <w:tc>
          <w:tcPr>
            <w:tcW w:w="2203" w:type="dxa"/>
            <w:shd w:val="clear" w:color="auto" w:fill="auto"/>
          </w:tcPr>
          <w:p w14:paraId="5B166C5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Funkcjonalność</w:t>
            </w:r>
          </w:p>
        </w:tc>
        <w:tc>
          <w:tcPr>
            <w:tcW w:w="4215" w:type="dxa"/>
            <w:shd w:val="clear" w:color="auto" w:fill="auto"/>
          </w:tcPr>
          <w:p w14:paraId="0646ED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być wyposażony w następujące możliwości sterowania:</w:t>
            </w:r>
          </w:p>
          <w:p w14:paraId="6A0280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włączanie i wyłączanie opraw na podstawie: czasu, dni tygodnia, natężenia oświetlenia dziennego</w:t>
            </w:r>
          </w:p>
          <w:p w14:paraId="7D1B70DA" w14:textId="77777777" w:rsidR="003509E1" w:rsidRDefault="003376D9">
            <w:pPr>
              <w:spacing w:before="60" w:after="60" w:line="276" w:lineRule="auto"/>
              <w:ind w:left="113" w:right="113"/>
            </w:pPr>
            <w:r>
              <w:rPr>
                <w:rFonts w:ascii="Arial" w:hAnsi="Arial" w:cs="Arial"/>
                <w:sz w:val="18"/>
                <w:szCs w:val="18"/>
              </w:rPr>
              <w:t xml:space="preserve">- redukcja mocy pojedynczych opraw oświetleniowych, grup </w:t>
            </w:r>
            <w:r w:rsidRPr="00F60AD2">
              <w:rPr>
                <w:rFonts w:ascii="Arial" w:hAnsi="Arial" w:cs="Arial"/>
                <w:sz w:val="18"/>
                <w:szCs w:val="18"/>
              </w:rPr>
              <w:t xml:space="preserve">opraw i wszystkich </w:t>
            </w:r>
            <w:r>
              <w:rPr>
                <w:rFonts w:ascii="Arial" w:hAnsi="Arial" w:cs="Arial"/>
                <w:sz w:val="18"/>
                <w:szCs w:val="18"/>
              </w:rPr>
              <w:t>opraw</w:t>
            </w:r>
          </w:p>
          <w:p w14:paraId="20C5609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załączanie i wyłączanie pojedynczej oprawy</w:t>
            </w:r>
          </w:p>
          <w:p w14:paraId="4F1680C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zdalnej zmiany konfiguracji w dowolnym momencie</w:t>
            </w:r>
          </w:p>
          <w:p w14:paraId="2D5828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redukcję ręczną poziomu oświetlenia pojedynczej oprawy, grupy opraw, całej instalacji</w:t>
            </w:r>
          </w:p>
          <w:p w14:paraId="2A13529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ustawienia różnych parametrów świecenia opraw w ciągu tygodnia z rozróżnieniem na dni robocze i w weekendy</w:t>
            </w:r>
          </w:p>
          <w:p w14:paraId="4254036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w:t>
            </w:r>
          </w:p>
          <w:p w14:paraId="2C1482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dowolnego definiowania grup, podgrup i przypisywanie do nich poszczególnych opraw</w:t>
            </w:r>
          </w:p>
          <w:p w14:paraId="29F19FD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zwiększenia poziomu świecenia w ramach tej opcji </w:t>
            </w:r>
          </w:p>
          <w:p w14:paraId="358EC278" w14:textId="77777777" w:rsidR="003509E1" w:rsidRDefault="003376D9">
            <w:pPr>
              <w:spacing w:before="60" w:after="60" w:line="276" w:lineRule="auto"/>
              <w:ind w:left="113" w:right="113"/>
              <w:rPr>
                <w:rFonts w:ascii="Arial" w:hAnsi="Arial" w:cs="Arial"/>
                <w:color w:val="FF0000"/>
                <w:sz w:val="18"/>
                <w:szCs w:val="18"/>
              </w:rPr>
            </w:pPr>
            <w:r>
              <w:rPr>
                <w:rFonts w:ascii="Arial" w:hAnsi="Arial" w:cs="Arial"/>
                <w:sz w:val="18"/>
                <w:szCs w:val="18"/>
              </w:rPr>
              <w:t xml:space="preserve">- dostęp do historycznych parametrów pracy </w:t>
            </w:r>
            <w:r>
              <w:rPr>
                <w:rFonts w:ascii="Arial" w:hAnsi="Arial" w:cs="Arial"/>
                <w:color w:val="000000"/>
                <w:sz w:val="18"/>
                <w:szCs w:val="18"/>
              </w:rPr>
              <w:t>systemu z całego okresu pracy systemu</w:t>
            </w:r>
          </w:p>
          <w:p w14:paraId="40C73FA0" w14:textId="77777777" w:rsidR="003509E1" w:rsidRDefault="003376D9">
            <w:pPr>
              <w:spacing w:before="60" w:after="60" w:line="276" w:lineRule="auto"/>
              <w:ind w:left="113" w:right="113"/>
              <w:rPr>
                <w:rFonts w:ascii="Arial" w:hAnsi="Arial" w:cs="Arial"/>
                <w:sz w:val="18"/>
                <w:szCs w:val="18"/>
              </w:rPr>
            </w:pPr>
            <w:r>
              <w:rPr>
                <w:rFonts w:ascii="Arial" w:hAnsi="Arial" w:cs="Arial"/>
                <w:color w:val="000000"/>
                <w:sz w:val="18"/>
                <w:szCs w:val="18"/>
              </w:rPr>
              <w:t>- sygnalizowanie uszkodzenia oprawy, zaniku napięcia zasilającego, błędów komunikacji</w:t>
            </w:r>
          </w:p>
          <w:p w14:paraId="36E0A24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generowanie raportów zużycia energii oraz raportów błędów i innych raportów z mierzonych parametrów przez system w okresie całej pracy systemu od uruchomienia</w:t>
            </w:r>
          </w:p>
          <w:p w14:paraId="62BE971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dodawanie nowych punktów świetlnych do systemu</w:t>
            </w:r>
          </w:p>
          <w:p w14:paraId="44B765F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tworzenie kont użytkowników z różnorodnymi poziomami dostępu z możliwością zmiany </w:t>
            </w:r>
          </w:p>
          <w:p w14:paraId="4AD04E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w dowolnym momencie</w:t>
            </w:r>
          </w:p>
          <w:p w14:paraId="345EDD82" w14:textId="77777777" w:rsidR="003509E1" w:rsidRDefault="003376D9">
            <w:pPr>
              <w:spacing w:before="60" w:after="60" w:line="276" w:lineRule="auto"/>
              <w:ind w:left="113" w:right="113"/>
              <w:rPr>
                <w:color w:val="000000"/>
              </w:rPr>
            </w:pPr>
            <w:r>
              <w:rPr>
                <w:rFonts w:ascii="Arial" w:hAnsi="Arial" w:cs="Arial"/>
                <w:color w:val="000000"/>
                <w:sz w:val="18"/>
                <w:szCs w:val="18"/>
              </w:rPr>
              <w:t>- możliwość zmiany parametrów świecenia opraw poprzez operatora</w:t>
            </w:r>
          </w:p>
        </w:tc>
        <w:tc>
          <w:tcPr>
            <w:tcW w:w="1951" w:type="dxa"/>
            <w:shd w:val="clear" w:color="auto" w:fill="auto"/>
          </w:tcPr>
          <w:p w14:paraId="3664997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bl>
    <w:p w14:paraId="506EF9E4" w14:textId="50601C3D" w:rsidR="003509E1" w:rsidRDefault="003509E1">
      <w:pPr>
        <w:rPr>
          <w:rFonts w:ascii="Arial" w:hAnsi="Arial" w:cs="Arial"/>
        </w:rPr>
      </w:pPr>
    </w:p>
    <w:p w14:paraId="72215BE2" w14:textId="04CEE2E5" w:rsidR="003459ED" w:rsidRDefault="003459ED">
      <w:pPr>
        <w:rPr>
          <w:rFonts w:ascii="Arial" w:hAnsi="Arial" w:cs="Arial"/>
        </w:rPr>
      </w:pPr>
    </w:p>
    <w:p w14:paraId="0FE30CFD" w14:textId="1475F651" w:rsidR="003459ED" w:rsidRDefault="003459ED">
      <w:pPr>
        <w:rPr>
          <w:rFonts w:ascii="Arial" w:hAnsi="Arial" w:cs="Arial"/>
        </w:rPr>
      </w:pPr>
    </w:p>
    <w:p w14:paraId="2C45974B" w14:textId="77777777" w:rsidR="003509E1" w:rsidRDefault="003509E1">
      <w:pPr>
        <w:rPr>
          <w:rFonts w:ascii="Arial" w:hAnsi="Arial" w:cs="Arial"/>
        </w:rPr>
      </w:pPr>
    </w:p>
    <w:p w14:paraId="04C9EE91" w14:textId="528D9530" w:rsidR="003509E1" w:rsidRPr="005618F0" w:rsidRDefault="003376D9" w:rsidP="005618F0">
      <w:pPr>
        <w:pStyle w:val="Akapitzlist"/>
        <w:numPr>
          <w:ilvl w:val="0"/>
          <w:numId w:val="13"/>
        </w:numPr>
        <w:rPr>
          <w:rFonts w:ascii="Arial" w:hAnsi="Arial" w:cs="Arial"/>
          <w:b/>
          <w:bCs/>
        </w:rPr>
      </w:pPr>
      <w:r w:rsidRPr="005618F0">
        <w:rPr>
          <w:rFonts w:ascii="Arial" w:hAnsi="Arial" w:cs="Arial"/>
          <w:b/>
          <w:bCs/>
        </w:rPr>
        <w:t>Słupy oświetleniowe</w:t>
      </w:r>
    </w:p>
    <w:p w14:paraId="51D1EDBE" w14:textId="77777777" w:rsidR="003509E1" w:rsidRDefault="003509E1">
      <w:pPr>
        <w:rPr>
          <w:rFonts w:ascii="Arial" w:hAnsi="Arial" w:cs="Arial"/>
          <w:b/>
          <w:bCs/>
        </w:rPr>
      </w:pPr>
    </w:p>
    <w:p w14:paraId="7D9A6D48" w14:textId="77777777" w:rsidR="003509E1" w:rsidRDefault="003376D9">
      <w:pPr>
        <w:rPr>
          <w:rFonts w:ascii="Arial" w:hAnsi="Arial" w:cs="Arial"/>
        </w:rPr>
      </w:pPr>
      <w:r>
        <w:rPr>
          <w:rFonts w:ascii="Arial" w:hAnsi="Arial" w:cs="Arial"/>
        </w:rPr>
        <w:t xml:space="preserve">Konstrukcje wsporcze oświetlenia ulicznego wymagania techniczno-funkcjonalne </w:t>
      </w:r>
    </w:p>
    <w:p w14:paraId="285F6C80" w14:textId="77777777" w:rsidR="003509E1" w:rsidRDefault="003509E1">
      <w:pPr>
        <w:rPr>
          <w:rFonts w:ascii="Arial" w:hAnsi="Arial" w:cs="Arial"/>
        </w:rPr>
      </w:pPr>
    </w:p>
    <w:p w14:paraId="6FD24263"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dla wykonania oświetlenia ulicznego należy stosować typowe: maszty, słupy oświetleniowe, fundamenty i wysięgniki,</w:t>
      </w:r>
    </w:p>
    <w:p w14:paraId="7049D2A3" w14:textId="027F4A1F" w:rsidR="003509E1" w:rsidRPr="00040365" w:rsidRDefault="003376D9">
      <w:pPr>
        <w:pStyle w:val="Akapitzlist"/>
        <w:numPr>
          <w:ilvl w:val="0"/>
          <w:numId w:val="2"/>
        </w:numPr>
        <w:spacing w:after="160" w:line="360" w:lineRule="auto"/>
        <w:jc w:val="both"/>
      </w:pPr>
      <w:r w:rsidRPr="00040365">
        <w:rPr>
          <w:rFonts w:ascii="Arial" w:hAnsi="Arial" w:cs="Arial"/>
        </w:rPr>
        <w:t>słupy i wysięgniki stalowe lub aluminiowe</w:t>
      </w:r>
      <w:r w:rsidRPr="00A84DA2">
        <w:rPr>
          <w:rFonts w:ascii="Arial" w:hAnsi="Arial" w:cs="Arial"/>
        </w:rPr>
        <w:t>,</w:t>
      </w:r>
      <w:r w:rsidR="00C13C96" w:rsidRPr="00A84DA2">
        <w:t xml:space="preserve"> </w:t>
      </w:r>
      <w:r w:rsidR="00C13C96" w:rsidRPr="00C13C96">
        <w:rPr>
          <w:rFonts w:ascii="Arial" w:hAnsi="Arial" w:cs="Arial"/>
        </w:rPr>
        <w:t>w kolorze zgodnym z opisem</w:t>
      </w:r>
      <w:r w:rsidR="00795A69">
        <w:rPr>
          <w:rFonts w:ascii="Arial" w:hAnsi="Arial" w:cs="Arial"/>
        </w:rPr>
        <w:t>,</w:t>
      </w:r>
      <w:r w:rsidR="00C13C96" w:rsidRPr="00C13C96">
        <w:rPr>
          <w:rFonts w:ascii="Arial" w:hAnsi="Arial" w:cs="Arial"/>
        </w:rPr>
        <w:t xml:space="preserve"> </w:t>
      </w:r>
      <w:r w:rsidR="00795A69" w:rsidRPr="00795A69">
        <w:rPr>
          <w:rFonts w:ascii="Arial" w:hAnsi="Arial" w:cs="Arial"/>
        </w:rPr>
        <w:t xml:space="preserve">muszą zgodnie z opisami zawartymi w załącznikach do decyzji DWKZ.  </w:t>
      </w:r>
    </w:p>
    <w:p w14:paraId="5B22AF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słupy oświetleniowe powinny być tak usytuowane, aby nie powodowały zagrożenia bezpieczeństwa ruchu i nie ograniczały widoczności,</w:t>
      </w:r>
    </w:p>
    <w:p w14:paraId="5CA1641A"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konstrukcje wsporcze oświetlenia ulicznego oraz wysięgniki muszą spełniać przede wszystkim wszelkie postanowienia obowiązujących norm w zakresie wymaganej wytrzymałości ze względu na występującą w danym terenie strefę wiatrową oraz ochrony antykorozyjnej,</w:t>
      </w:r>
    </w:p>
    <w:p w14:paraId="368A1B01" w14:textId="77777777" w:rsidR="003509E1" w:rsidRPr="00455179" w:rsidRDefault="003376D9">
      <w:pPr>
        <w:pStyle w:val="Akapitzlist"/>
        <w:numPr>
          <w:ilvl w:val="0"/>
          <w:numId w:val="2"/>
        </w:numPr>
        <w:spacing w:after="160" w:line="360" w:lineRule="auto"/>
        <w:jc w:val="both"/>
      </w:pPr>
      <w:r w:rsidRPr="00455179">
        <w:rPr>
          <w:rFonts w:ascii="Arial" w:hAnsi="Arial" w:cs="Arial"/>
        </w:rPr>
        <w:t>konstrukcje wsporcze muszą być zabezpieczone dodatkową powłoką malarską, chemiczną lub równoważną w celu zwiększeniach trwałości na obszarze bezpośredniego oddziaływania środków wykorzystywanych do utrzymania dróg i ekskrementów,</w:t>
      </w:r>
    </w:p>
    <w:p w14:paraId="6B3ABBD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 dolnej części słupy i maszty powinny posiadać wnękę zamykaną drzwiczkami,</w:t>
      </w:r>
    </w:p>
    <w:p w14:paraId="474630E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wnęki powinny być przystosowane m.in. do zainstalowania typowej tabliczki bezpiecznikowo-zaciskowej, posiadającej podstawy bezpiecznikowe dostosowane do wkładek bezpiecznikowych topikowych i listwę zaciskową posiadającą odpowiednią ilość zacisków do podłączenia trzech żył kabla o przekroju do 35 mm2 pod jeden zacisk lub izolacyjne złącze słupowe do podłączenia czterech żył kabla o przekroju do 50 mm2 pod jeden zacisk,</w:t>
      </w:r>
    </w:p>
    <w:p w14:paraId="6ACFE8E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zabezpieczenie wnęk przed dostępem osób postronnych,</w:t>
      </w:r>
    </w:p>
    <w:p w14:paraId="4527134D"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na słupie musi być umieszczona tabliczka znamionowa z podanym typem słupa, datą produkcji, nazwą producenta oraz tabliczka ostrzegawcza,</w:t>
      </w:r>
    </w:p>
    <w:p w14:paraId="071C571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wszystkie słupy i maszty metalowe muszą być montowane na fundamentach prefabrykowanych,</w:t>
      </w:r>
    </w:p>
    <w:p w14:paraId="65464A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elementy słupów i masztów powinny być proste w granicach dopuszczalnych odchyłek podanych w odpowiedniej normie,</w:t>
      </w:r>
    </w:p>
    <w:p w14:paraId="5492B041"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metalowe drzwiczki i pokrywy wnęk kablowych słupów muszą być wyposażone w zacisk do przyłączenia przewodu ochronnego,</w:t>
      </w:r>
    </w:p>
    <w:p w14:paraId="1A8092E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tabliczka powinna posiadać odpowiednią ilość podstaw bezpiecznikowych 16A (E-14) oraz trzy/pięć zacisków przystosowanych do podłączenia trzech żył kabla o odpowiednim przekroju,</w:t>
      </w:r>
    </w:p>
    <w:p w14:paraId="51910B06" w14:textId="002C2151" w:rsidR="003509E1" w:rsidRDefault="003376D9">
      <w:pPr>
        <w:pStyle w:val="Akapitzlist"/>
        <w:numPr>
          <w:ilvl w:val="0"/>
          <w:numId w:val="2"/>
        </w:numPr>
        <w:spacing w:after="160" w:line="360" w:lineRule="auto"/>
        <w:jc w:val="both"/>
      </w:pPr>
      <w:r>
        <w:rPr>
          <w:rFonts w:ascii="Arial" w:hAnsi="Arial" w:cs="Arial"/>
        </w:rPr>
        <w:t>stosować wysięgniki o długości oraz kącie nachylenia względem jezdni z</w:t>
      </w:r>
      <w:r>
        <w:rPr>
          <w:rFonts w:ascii="Arial" w:hAnsi="Arial" w:cs="Arial"/>
          <w:color w:val="000000"/>
        </w:rPr>
        <w:t xml:space="preserve">godne z </w:t>
      </w:r>
      <w:r w:rsidR="00596BE7">
        <w:rPr>
          <w:rFonts w:ascii="Arial" w:hAnsi="Arial" w:cs="Arial"/>
          <w:color w:val="000000"/>
        </w:rPr>
        <w:t>Tabela Doboru Urządzeń</w:t>
      </w:r>
      <w:r>
        <w:rPr>
          <w:rFonts w:ascii="Arial" w:hAnsi="Arial" w:cs="Arial"/>
          <w:color w:val="000000"/>
        </w:rPr>
        <w:t>,</w:t>
      </w:r>
    </w:p>
    <w:p w14:paraId="4460D43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spoiny nie mogą wykazywać pęknięć, a otwory na elementy łączące nie powinny mieć podniesionych krawędzi.</w:t>
      </w:r>
    </w:p>
    <w:p w14:paraId="25C4BD94" w14:textId="1444B178" w:rsidR="001E1B8A" w:rsidRPr="001E1B8A" w:rsidRDefault="001711DE">
      <w:pPr>
        <w:pStyle w:val="Akapitzlist"/>
        <w:numPr>
          <w:ilvl w:val="0"/>
          <w:numId w:val="2"/>
        </w:numPr>
        <w:spacing w:after="160" w:line="360" w:lineRule="auto"/>
        <w:jc w:val="both"/>
      </w:pPr>
      <w:r w:rsidRPr="00A84DA2">
        <w:rPr>
          <w:rFonts w:ascii="Arial" w:hAnsi="Arial" w:cs="Arial"/>
        </w:rPr>
        <w:t>Wzornictwo oferowanych słupów i wysięgników musi być zgodne z opis</w:t>
      </w:r>
      <w:r w:rsidR="00795A69">
        <w:rPr>
          <w:rFonts w:ascii="Arial" w:hAnsi="Arial" w:cs="Arial"/>
        </w:rPr>
        <w:t xml:space="preserve">ami </w:t>
      </w:r>
      <w:r w:rsidR="00795A69" w:rsidRPr="00795A69">
        <w:rPr>
          <w:rFonts w:ascii="Arial" w:hAnsi="Arial" w:cs="Arial"/>
        </w:rPr>
        <w:t xml:space="preserve">zawartymi w załącznikach do decyzji DWKZ.  </w:t>
      </w:r>
      <w:r w:rsidRPr="00A84DA2">
        <w:rPr>
          <w:rFonts w:ascii="Arial" w:hAnsi="Arial" w:cs="Arial"/>
        </w:rPr>
        <w:t xml:space="preserve"> </w:t>
      </w:r>
    </w:p>
    <w:p w14:paraId="51BA6FE3" w14:textId="342FEDE3" w:rsidR="003509E1" w:rsidRPr="00A84DA2" w:rsidRDefault="00596BE7">
      <w:pPr>
        <w:pStyle w:val="Akapitzlist"/>
        <w:numPr>
          <w:ilvl w:val="0"/>
          <w:numId w:val="2"/>
        </w:numPr>
        <w:spacing w:after="160" w:line="360" w:lineRule="auto"/>
        <w:jc w:val="both"/>
      </w:pPr>
      <w:r>
        <w:rPr>
          <w:rFonts w:ascii="Arial" w:hAnsi="Arial" w:cs="Arial"/>
        </w:rPr>
        <w:t xml:space="preserve"> </w:t>
      </w:r>
      <w:r w:rsidR="00F65463">
        <w:rPr>
          <w:rFonts w:ascii="Arial" w:hAnsi="Arial" w:cs="Arial"/>
        </w:rPr>
        <w:t>Na wymienianych słupach należy umieścić tabliczki informacyjne, stalowe, przypinane opaskami do słupów lub malowane bezpośrednio na słupach. Poniższy wzór tabliczki ma jedynie charakter poglądowy, konkretny wzór opisu oraz sposób wykonania wykonawca ustali z zamawiający w trakcie realizacji zamówienia.</w:t>
      </w:r>
      <w:r>
        <w:rPr>
          <w:rFonts w:ascii="Arial" w:hAnsi="Arial" w:cs="Arial"/>
        </w:rPr>
        <w:t xml:space="preserve"> </w:t>
      </w:r>
    </w:p>
    <w:p w14:paraId="358D17A9" w14:textId="354710F9" w:rsidR="00040365" w:rsidRDefault="003376D9" w:rsidP="00040365">
      <w:pPr>
        <w:pStyle w:val="Akapitzlist"/>
        <w:spacing w:after="160" w:line="360" w:lineRule="auto"/>
        <w:jc w:val="both"/>
      </w:pPr>
      <w:r w:rsidRPr="003376D9">
        <w:rPr>
          <w:noProof/>
          <w:lang w:eastAsia="pl-PL"/>
        </w:rPr>
        <w:drawing>
          <wp:inline distT="0" distB="0" distL="0" distR="0" wp14:anchorId="5454593F" wp14:editId="62CA5DCF">
            <wp:extent cx="1370518" cy="1262846"/>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420" cy="1277498"/>
                    </a:xfrm>
                    <a:prstGeom prst="rect">
                      <a:avLst/>
                    </a:prstGeom>
                    <a:noFill/>
                    <a:ln>
                      <a:noFill/>
                    </a:ln>
                  </pic:spPr>
                </pic:pic>
              </a:graphicData>
            </a:graphic>
          </wp:inline>
        </w:drawing>
      </w:r>
      <w:r>
        <w:tab/>
      </w:r>
      <w:r>
        <w:tab/>
      </w:r>
    </w:p>
    <w:p w14:paraId="0A9F5388" w14:textId="1D5448FF" w:rsidR="003376D9" w:rsidRDefault="003376D9" w:rsidP="00040365">
      <w:pPr>
        <w:pStyle w:val="Akapitzlist"/>
        <w:spacing w:after="160" w:line="360" w:lineRule="auto"/>
        <w:jc w:val="both"/>
      </w:pPr>
    </w:p>
    <w:p w14:paraId="5233A169" w14:textId="7DDDC37B" w:rsidR="00EB6269" w:rsidRPr="00D91971" w:rsidRDefault="003376D9" w:rsidP="00D91971">
      <w:pPr>
        <w:pStyle w:val="Akapitzlist"/>
        <w:spacing w:after="160" w:line="360" w:lineRule="auto"/>
        <w:jc w:val="both"/>
        <w:rPr>
          <w:strike/>
        </w:rPr>
      </w:pPr>
      <w:r w:rsidRPr="00D7664D">
        <w:rPr>
          <w:strike/>
        </w:rPr>
        <w:tab/>
      </w:r>
      <w:r w:rsidRPr="00D7664D">
        <w:rPr>
          <w:strike/>
        </w:rPr>
        <w:tab/>
      </w:r>
      <w:r w:rsidRPr="00D7664D">
        <w:rPr>
          <w:strike/>
        </w:rPr>
        <w:tab/>
      </w:r>
    </w:p>
    <w:p w14:paraId="091EFEBA" w14:textId="77777777" w:rsidR="003509E1" w:rsidRDefault="003509E1">
      <w:pPr>
        <w:spacing w:after="160" w:line="360" w:lineRule="auto"/>
        <w:jc w:val="both"/>
        <w:rPr>
          <w:rFonts w:ascii="Arial" w:hAnsi="Arial" w:cs="Arial"/>
        </w:rPr>
      </w:pPr>
    </w:p>
    <w:p w14:paraId="051EDF92" w14:textId="77777777" w:rsidR="003509E1" w:rsidRPr="00C71BBA" w:rsidRDefault="003376D9">
      <w:pPr>
        <w:pStyle w:val="Akapitzlist"/>
        <w:numPr>
          <w:ilvl w:val="1"/>
          <w:numId w:val="5"/>
        </w:numPr>
        <w:spacing w:after="160" w:line="360" w:lineRule="auto"/>
        <w:jc w:val="both"/>
        <w:rPr>
          <w:rFonts w:ascii="Arial" w:hAnsi="Arial" w:cs="Arial"/>
          <w:b/>
          <w:bCs/>
          <w:sz w:val="36"/>
          <w:szCs w:val="36"/>
        </w:rPr>
      </w:pPr>
      <w:r w:rsidRPr="00C71BBA">
        <w:rPr>
          <w:rFonts w:ascii="Arial" w:hAnsi="Arial" w:cs="Arial"/>
          <w:b/>
          <w:bCs/>
          <w:sz w:val="36"/>
          <w:szCs w:val="36"/>
        </w:rPr>
        <w:t>CZĘŚĆ INFORMACYJNA</w:t>
      </w:r>
    </w:p>
    <w:p w14:paraId="1D2C1A7A" w14:textId="0AAF9411" w:rsidR="003509E1" w:rsidRPr="00A025E2" w:rsidRDefault="003376D9" w:rsidP="00A025E2">
      <w:pPr>
        <w:pStyle w:val="Nagwek3"/>
        <w:numPr>
          <w:ilvl w:val="0"/>
          <w:numId w:val="0"/>
        </w:numPr>
        <w:rPr>
          <w:rFonts w:cs="Arial"/>
          <w:sz w:val="22"/>
          <w:szCs w:val="22"/>
        </w:rPr>
      </w:pPr>
      <w:bookmarkStart w:id="10" w:name="_Toc91586875"/>
      <w:r>
        <w:rPr>
          <w:rFonts w:cs="Arial"/>
          <w:sz w:val="22"/>
          <w:szCs w:val="22"/>
        </w:rPr>
        <w:t xml:space="preserve">1. </w:t>
      </w:r>
      <w:bookmarkStart w:id="11" w:name="_Hlk75361191"/>
      <w:bookmarkEnd w:id="10"/>
      <w:bookmarkEnd w:id="11"/>
      <w:r>
        <w:rPr>
          <w:rFonts w:cs="Arial"/>
        </w:rPr>
        <w:t>Zamawiający oświadcza, że posiada prawo do dysponowania nieruchomością w zakresie istniejących urządzeń oświetlenia ulicznego</w:t>
      </w:r>
      <w:r w:rsidR="00A025E2">
        <w:rPr>
          <w:rFonts w:cs="Arial"/>
        </w:rPr>
        <w:t xml:space="preserve"> na podstawie umowy nr ZPW/10/ZP/2021, UP/TNT/11980/2021 z dnia 09.08.2021 r. zawartej z Tauron Nowe Technologie S.A.</w:t>
      </w:r>
      <w:r w:rsidR="00596BE7">
        <w:rPr>
          <w:rFonts w:cs="Arial"/>
        </w:rPr>
        <w:t xml:space="preserve"> </w:t>
      </w:r>
    </w:p>
    <w:p w14:paraId="40008699" w14:textId="77777777" w:rsidR="003509E1" w:rsidRDefault="003509E1">
      <w:pPr>
        <w:spacing w:line="360" w:lineRule="auto"/>
        <w:jc w:val="both"/>
      </w:pPr>
    </w:p>
    <w:p w14:paraId="6F3871F9" w14:textId="77777777" w:rsidR="003509E1" w:rsidRDefault="003376D9">
      <w:pPr>
        <w:spacing w:line="360" w:lineRule="auto"/>
        <w:jc w:val="both"/>
        <w:rPr>
          <w:rFonts w:ascii="Arial" w:hAnsi="Arial" w:cs="Arial"/>
          <w:b/>
          <w:bCs/>
        </w:rPr>
      </w:pPr>
      <w:bookmarkStart w:id="12" w:name="_Toc91586876"/>
      <w:r>
        <w:rPr>
          <w:rFonts w:ascii="Arial" w:hAnsi="Arial" w:cs="Arial"/>
          <w:b/>
          <w:bCs/>
        </w:rPr>
        <w:t>2. Przepisy prawne i normy związane wykonaniem zadania.</w:t>
      </w:r>
      <w:bookmarkEnd w:id="12"/>
    </w:p>
    <w:p w14:paraId="637947DA" w14:textId="77777777" w:rsidR="003509E1" w:rsidRDefault="003509E1">
      <w:pPr>
        <w:spacing w:line="360" w:lineRule="auto"/>
        <w:jc w:val="both"/>
      </w:pPr>
      <w:bookmarkStart w:id="13" w:name="_Hlk75361246"/>
      <w:bookmarkEnd w:id="13"/>
    </w:p>
    <w:p w14:paraId="3EC673B3" w14:textId="77777777" w:rsidR="003509E1" w:rsidRDefault="003376D9">
      <w:pPr>
        <w:pStyle w:val="Standard"/>
        <w:numPr>
          <w:ilvl w:val="0"/>
          <w:numId w:val="8"/>
        </w:numPr>
        <w:tabs>
          <w:tab w:val="left" w:pos="789"/>
        </w:tabs>
        <w:spacing w:before="65" w:line="360" w:lineRule="auto"/>
        <w:jc w:val="both"/>
        <w:rPr>
          <w:rFonts w:ascii="Arial" w:hAnsi="Arial" w:cs="Arial"/>
        </w:rPr>
      </w:pPr>
      <w:r>
        <w:rPr>
          <w:rFonts w:ascii="Arial" w:eastAsia="Arial" w:hAnsi="Arial" w:cs="Arial"/>
          <w:b/>
          <w:bCs/>
          <w:spacing w:val="-1"/>
          <w:lang w:val="pl-PL"/>
        </w:rPr>
        <w:t>N</w:t>
      </w:r>
      <w:r>
        <w:rPr>
          <w:rFonts w:ascii="Arial" w:eastAsia="Arial" w:hAnsi="Arial" w:cs="Arial"/>
          <w:b/>
          <w:bCs/>
          <w:spacing w:val="2"/>
          <w:lang w:val="pl-PL"/>
        </w:rPr>
        <w:t>o</w:t>
      </w:r>
      <w:r>
        <w:rPr>
          <w:rFonts w:ascii="Arial" w:eastAsia="Arial" w:hAnsi="Arial" w:cs="Arial"/>
          <w:b/>
          <w:bCs/>
          <w:spacing w:val="-2"/>
          <w:lang w:val="pl-PL"/>
        </w:rPr>
        <w:t>rm</w:t>
      </w:r>
      <w:r>
        <w:rPr>
          <w:rFonts w:ascii="Arial" w:eastAsia="Arial" w:hAnsi="Arial" w:cs="Arial"/>
          <w:b/>
          <w:bCs/>
          <w:lang w:val="pl-PL"/>
        </w:rPr>
        <w:t>y</w:t>
      </w:r>
    </w:p>
    <w:p w14:paraId="5E517D61" w14:textId="77777777" w:rsidR="003509E1" w:rsidRDefault="003509E1">
      <w:pPr>
        <w:pStyle w:val="Standard"/>
        <w:spacing w:line="360" w:lineRule="auto"/>
        <w:jc w:val="both"/>
        <w:rPr>
          <w:rFonts w:ascii="Arial" w:hAnsi="Arial" w:cs="Arial"/>
          <w:lang w:val="pl-PL"/>
        </w:rPr>
      </w:pPr>
    </w:p>
    <w:tbl>
      <w:tblPr>
        <w:tblW w:w="5000" w:type="pct"/>
        <w:tblLook w:val="04A0" w:firstRow="1" w:lastRow="0" w:firstColumn="1" w:lastColumn="0" w:noHBand="0" w:noVBand="1"/>
      </w:tblPr>
      <w:tblGrid>
        <w:gridCol w:w="607"/>
        <w:gridCol w:w="3060"/>
        <w:gridCol w:w="6799"/>
      </w:tblGrid>
      <w:tr w:rsidR="003509E1" w14:paraId="6AFD10CD" w14:textId="77777777">
        <w:tc>
          <w:tcPr>
            <w:tcW w:w="607" w:type="dxa"/>
            <w:shd w:val="clear" w:color="auto" w:fill="auto"/>
          </w:tcPr>
          <w:p w14:paraId="7743ECE5" w14:textId="77777777" w:rsidR="003509E1" w:rsidRDefault="003376D9">
            <w:pPr>
              <w:pStyle w:val="Standard"/>
              <w:spacing w:before="3" w:line="360" w:lineRule="auto"/>
              <w:jc w:val="both"/>
              <w:rPr>
                <w:rFonts w:ascii="Arial" w:hAnsi="Arial" w:cs="Arial"/>
                <w:lang w:val="pl-PL"/>
              </w:rPr>
            </w:pPr>
            <w:r>
              <w:rPr>
                <w:rFonts w:ascii="Arial" w:hAnsi="Arial" w:cs="Arial"/>
                <w:lang w:val="pl-PL"/>
              </w:rPr>
              <w:t>1.</w:t>
            </w:r>
          </w:p>
        </w:tc>
        <w:tc>
          <w:tcPr>
            <w:tcW w:w="3060" w:type="dxa"/>
            <w:shd w:val="clear" w:color="auto" w:fill="auto"/>
          </w:tcPr>
          <w:p w14:paraId="03E3F44C"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PN-E-04700:1998/Az1:2000</w:t>
            </w:r>
          </w:p>
        </w:tc>
        <w:tc>
          <w:tcPr>
            <w:tcW w:w="6799" w:type="dxa"/>
            <w:shd w:val="clear" w:color="auto" w:fill="auto"/>
            <w:vAlign w:val="center"/>
          </w:tcPr>
          <w:p w14:paraId="5B1FB8B0" w14:textId="77777777" w:rsidR="003509E1" w:rsidRDefault="003376D9">
            <w:pPr>
              <w:pStyle w:val="Standard"/>
              <w:spacing w:before="3" w:line="360" w:lineRule="auto"/>
              <w:jc w:val="both"/>
              <w:rPr>
                <w:rFonts w:ascii="Arial" w:hAnsi="Arial" w:cs="Arial"/>
                <w:lang w:val="pl-PL"/>
              </w:rPr>
            </w:pPr>
            <w:r>
              <w:rPr>
                <w:rFonts w:ascii="Arial" w:hAnsi="Arial" w:cs="Arial"/>
                <w:lang w:val="pl-PL"/>
              </w:rPr>
              <w:t>Urządzenia i układy elektryczne w obiektach elektroenergetycznych -- Wytyczne przeprowadzania pomontażowych badań odbiorczych</w:t>
            </w:r>
          </w:p>
        </w:tc>
      </w:tr>
      <w:tr w:rsidR="003509E1" w14:paraId="27925D42" w14:textId="77777777">
        <w:tc>
          <w:tcPr>
            <w:tcW w:w="607" w:type="dxa"/>
            <w:shd w:val="clear" w:color="auto" w:fill="auto"/>
          </w:tcPr>
          <w:p w14:paraId="097A72A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w:t>
            </w:r>
          </w:p>
        </w:tc>
        <w:tc>
          <w:tcPr>
            <w:tcW w:w="3060" w:type="dxa"/>
            <w:shd w:val="clear" w:color="auto" w:fill="auto"/>
          </w:tcPr>
          <w:p w14:paraId="398D0C9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PN-IEC 60050(604):1999</w:t>
            </w:r>
          </w:p>
        </w:tc>
        <w:tc>
          <w:tcPr>
            <w:tcW w:w="6799" w:type="dxa"/>
            <w:shd w:val="clear" w:color="auto" w:fill="auto"/>
            <w:vAlign w:val="center"/>
          </w:tcPr>
          <w:p w14:paraId="7329D9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Międzynarodowy słownik terminologiczny elektryki – Wytwarzanie, przesyłanie i rozdzielanie energii elektrycznej – Eksploatacja.</w:t>
            </w:r>
          </w:p>
        </w:tc>
      </w:tr>
      <w:tr w:rsidR="003509E1" w14:paraId="470B3F90" w14:textId="77777777">
        <w:tc>
          <w:tcPr>
            <w:tcW w:w="607" w:type="dxa"/>
            <w:shd w:val="clear" w:color="auto" w:fill="auto"/>
          </w:tcPr>
          <w:p w14:paraId="351078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3.</w:t>
            </w:r>
          </w:p>
        </w:tc>
        <w:tc>
          <w:tcPr>
            <w:tcW w:w="3060" w:type="dxa"/>
            <w:shd w:val="clear" w:color="auto" w:fill="auto"/>
          </w:tcPr>
          <w:p w14:paraId="53F469E9"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60364-1:2010</w:t>
            </w:r>
          </w:p>
        </w:tc>
        <w:tc>
          <w:tcPr>
            <w:tcW w:w="6799" w:type="dxa"/>
            <w:shd w:val="clear" w:color="auto" w:fill="auto"/>
            <w:vAlign w:val="center"/>
          </w:tcPr>
          <w:p w14:paraId="628FF086"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Część 1: Wymagania podstawowe, ustalanie ogólnych charakterystyk, definicje.</w:t>
            </w:r>
          </w:p>
        </w:tc>
      </w:tr>
      <w:tr w:rsidR="003509E1" w14:paraId="0FE2BE03" w14:textId="77777777">
        <w:tc>
          <w:tcPr>
            <w:tcW w:w="607" w:type="dxa"/>
            <w:shd w:val="clear" w:color="auto" w:fill="auto"/>
          </w:tcPr>
          <w:p w14:paraId="15924CF5" w14:textId="77777777" w:rsidR="003509E1" w:rsidRDefault="003376D9">
            <w:pPr>
              <w:pStyle w:val="Standard"/>
              <w:spacing w:before="3" w:line="360" w:lineRule="auto"/>
              <w:jc w:val="both"/>
              <w:rPr>
                <w:rFonts w:ascii="Arial" w:hAnsi="Arial" w:cs="Arial"/>
                <w:lang w:val="pl-PL"/>
              </w:rPr>
            </w:pPr>
            <w:r>
              <w:rPr>
                <w:rFonts w:ascii="Arial" w:hAnsi="Arial" w:cs="Arial"/>
                <w:lang w:val="pl-PL"/>
              </w:rPr>
              <w:t>4.</w:t>
            </w:r>
          </w:p>
        </w:tc>
        <w:tc>
          <w:tcPr>
            <w:tcW w:w="3060" w:type="dxa"/>
            <w:shd w:val="clear" w:color="auto" w:fill="auto"/>
          </w:tcPr>
          <w:p w14:paraId="289F1E1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60364-4-41:2017-09</w:t>
            </w:r>
          </w:p>
        </w:tc>
        <w:tc>
          <w:tcPr>
            <w:tcW w:w="6799" w:type="dxa"/>
            <w:shd w:val="clear" w:color="auto" w:fill="auto"/>
            <w:vAlign w:val="center"/>
          </w:tcPr>
          <w:p w14:paraId="7B51E59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4.41. Ochrona dla zapewnienia bezpieczeństwa – Ochrona przed porażeniem elektrycznym.</w:t>
            </w:r>
          </w:p>
        </w:tc>
      </w:tr>
      <w:tr w:rsidR="003509E1" w14:paraId="2D0E0AEA" w14:textId="77777777">
        <w:tc>
          <w:tcPr>
            <w:tcW w:w="607" w:type="dxa"/>
            <w:shd w:val="clear" w:color="auto" w:fill="auto"/>
          </w:tcPr>
          <w:p w14:paraId="08A023E1" w14:textId="77777777" w:rsidR="003509E1" w:rsidRDefault="003376D9">
            <w:pPr>
              <w:pStyle w:val="Standard"/>
              <w:spacing w:before="3" w:line="360" w:lineRule="auto"/>
              <w:jc w:val="both"/>
              <w:rPr>
                <w:rFonts w:ascii="Arial" w:hAnsi="Arial" w:cs="Arial"/>
                <w:lang w:val="pl-PL"/>
              </w:rPr>
            </w:pPr>
            <w:r>
              <w:rPr>
                <w:rFonts w:ascii="Arial" w:hAnsi="Arial" w:cs="Arial"/>
                <w:lang w:val="pl-PL"/>
              </w:rPr>
              <w:t>5.</w:t>
            </w:r>
          </w:p>
        </w:tc>
        <w:tc>
          <w:tcPr>
            <w:tcW w:w="3060" w:type="dxa"/>
            <w:shd w:val="clear" w:color="auto" w:fill="auto"/>
          </w:tcPr>
          <w:p w14:paraId="028D175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60364-4-442:2012</w:t>
            </w:r>
          </w:p>
        </w:tc>
        <w:tc>
          <w:tcPr>
            <w:tcW w:w="6799" w:type="dxa"/>
            <w:shd w:val="clear" w:color="auto" w:fill="auto"/>
            <w:vAlign w:val="center"/>
          </w:tcPr>
          <w:p w14:paraId="79C59C67"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4-442: Ochrona dla zapewnienia bezpieczeństwa -- Ochrona instalacji niskiego napięcia przed przepięciami dorywczymi powstającymi wskutek zwarć doziemnych w układach po stronie wysokiego i niskiego napięcia.</w:t>
            </w:r>
          </w:p>
        </w:tc>
      </w:tr>
      <w:tr w:rsidR="003509E1" w14:paraId="730AB7AB" w14:textId="77777777">
        <w:tc>
          <w:tcPr>
            <w:tcW w:w="607" w:type="dxa"/>
            <w:shd w:val="clear" w:color="auto" w:fill="auto"/>
          </w:tcPr>
          <w:p w14:paraId="0EC5885B" w14:textId="77777777" w:rsidR="003509E1" w:rsidRDefault="003376D9">
            <w:pPr>
              <w:pStyle w:val="Standard"/>
              <w:spacing w:before="3" w:line="360" w:lineRule="auto"/>
              <w:jc w:val="both"/>
              <w:rPr>
                <w:rFonts w:ascii="Arial" w:hAnsi="Arial" w:cs="Arial"/>
                <w:lang w:val="pl-PL"/>
              </w:rPr>
            </w:pPr>
            <w:r>
              <w:rPr>
                <w:rFonts w:ascii="Arial" w:hAnsi="Arial" w:cs="Arial"/>
                <w:lang w:val="pl-PL"/>
              </w:rPr>
              <w:t>6.</w:t>
            </w:r>
          </w:p>
        </w:tc>
        <w:tc>
          <w:tcPr>
            <w:tcW w:w="3060" w:type="dxa"/>
            <w:shd w:val="clear" w:color="auto" w:fill="auto"/>
          </w:tcPr>
          <w:p w14:paraId="4B0CBA43"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60364-4-43:2012</w:t>
            </w:r>
          </w:p>
        </w:tc>
        <w:tc>
          <w:tcPr>
            <w:tcW w:w="6799" w:type="dxa"/>
            <w:shd w:val="clear" w:color="auto" w:fill="auto"/>
            <w:vAlign w:val="center"/>
          </w:tcPr>
          <w:p w14:paraId="425286D0"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4-43: Ochrona dla zapewnienia bezpieczeństwa -- Ochrona przed prądem przetężeniowym</w:t>
            </w:r>
          </w:p>
        </w:tc>
      </w:tr>
      <w:tr w:rsidR="003509E1" w14:paraId="0AB874A9" w14:textId="77777777">
        <w:tc>
          <w:tcPr>
            <w:tcW w:w="607" w:type="dxa"/>
            <w:shd w:val="clear" w:color="auto" w:fill="auto"/>
          </w:tcPr>
          <w:p w14:paraId="7D3520B7" w14:textId="77777777" w:rsidR="003509E1" w:rsidRDefault="003376D9">
            <w:pPr>
              <w:pStyle w:val="Standard"/>
              <w:spacing w:before="3" w:line="360" w:lineRule="auto"/>
              <w:jc w:val="both"/>
              <w:rPr>
                <w:rFonts w:ascii="Arial" w:hAnsi="Arial" w:cs="Arial"/>
                <w:lang w:val="pl-PL"/>
              </w:rPr>
            </w:pPr>
            <w:r>
              <w:rPr>
                <w:rFonts w:ascii="Arial" w:hAnsi="Arial" w:cs="Arial"/>
                <w:lang w:val="pl-PL"/>
              </w:rPr>
              <w:t>7.</w:t>
            </w:r>
          </w:p>
        </w:tc>
        <w:tc>
          <w:tcPr>
            <w:tcW w:w="3060" w:type="dxa"/>
            <w:shd w:val="clear" w:color="auto" w:fill="auto"/>
          </w:tcPr>
          <w:p w14:paraId="7A3507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60364-5-51:2011</w:t>
            </w:r>
          </w:p>
        </w:tc>
        <w:tc>
          <w:tcPr>
            <w:tcW w:w="6799" w:type="dxa"/>
            <w:shd w:val="clear" w:color="auto" w:fill="auto"/>
            <w:vAlign w:val="center"/>
          </w:tcPr>
          <w:p w14:paraId="5F70F01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w obiektach budowlanych – Dobór i montaż wyposażenia elektrycznego – Postanowienia ogólne.</w:t>
            </w:r>
          </w:p>
        </w:tc>
      </w:tr>
      <w:tr w:rsidR="003509E1" w14:paraId="5DBE851B" w14:textId="77777777">
        <w:tc>
          <w:tcPr>
            <w:tcW w:w="607" w:type="dxa"/>
            <w:shd w:val="clear" w:color="auto" w:fill="auto"/>
          </w:tcPr>
          <w:p w14:paraId="61602EFD" w14:textId="77777777" w:rsidR="003509E1" w:rsidRDefault="003376D9">
            <w:pPr>
              <w:pStyle w:val="Standard"/>
              <w:spacing w:before="3" w:line="360" w:lineRule="auto"/>
              <w:jc w:val="both"/>
              <w:rPr>
                <w:rFonts w:ascii="Arial" w:hAnsi="Arial" w:cs="Arial"/>
                <w:lang w:val="pl-PL"/>
              </w:rPr>
            </w:pPr>
            <w:r>
              <w:rPr>
                <w:rFonts w:ascii="Arial" w:hAnsi="Arial" w:cs="Arial"/>
                <w:lang w:val="pl-PL"/>
              </w:rPr>
              <w:t>8.</w:t>
            </w:r>
          </w:p>
        </w:tc>
        <w:tc>
          <w:tcPr>
            <w:tcW w:w="3060" w:type="dxa"/>
            <w:shd w:val="clear" w:color="auto" w:fill="auto"/>
          </w:tcPr>
          <w:p w14:paraId="41F79792"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60364-5-53:2016-02</w:t>
            </w:r>
          </w:p>
        </w:tc>
        <w:tc>
          <w:tcPr>
            <w:tcW w:w="6799" w:type="dxa"/>
            <w:shd w:val="clear" w:color="auto" w:fill="auto"/>
            <w:vAlign w:val="center"/>
          </w:tcPr>
          <w:p w14:paraId="527E98F3"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5-53: Dobór i montaż wyposażenia elektrycznego -- Aparatura rozdzielcza i sterownicza</w:t>
            </w:r>
          </w:p>
        </w:tc>
      </w:tr>
      <w:tr w:rsidR="003509E1" w14:paraId="4AEF896A" w14:textId="77777777">
        <w:tc>
          <w:tcPr>
            <w:tcW w:w="607" w:type="dxa"/>
            <w:shd w:val="clear" w:color="auto" w:fill="auto"/>
          </w:tcPr>
          <w:p w14:paraId="71054D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9.</w:t>
            </w:r>
          </w:p>
        </w:tc>
        <w:tc>
          <w:tcPr>
            <w:tcW w:w="3060" w:type="dxa"/>
            <w:shd w:val="clear" w:color="auto" w:fill="auto"/>
          </w:tcPr>
          <w:p w14:paraId="7369C94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3C5CB098"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1E90F54F" w14:textId="77777777">
        <w:tc>
          <w:tcPr>
            <w:tcW w:w="607" w:type="dxa"/>
            <w:shd w:val="clear" w:color="auto" w:fill="auto"/>
          </w:tcPr>
          <w:p w14:paraId="62778B4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10.</w:t>
            </w:r>
          </w:p>
        </w:tc>
        <w:tc>
          <w:tcPr>
            <w:tcW w:w="3060" w:type="dxa"/>
            <w:shd w:val="clear" w:color="auto" w:fill="auto"/>
          </w:tcPr>
          <w:p w14:paraId="1F2853C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6923D435"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3B4D177B" w14:textId="77777777">
        <w:tc>
          <w:tcPr>
            <w:tcW w:w="607" w:type="dxa"/>
            <w:shd w:val="clear" w:color="auto" w:fill="auto"/>
          </w:tcPr>
          <w:p w14:paraId="3A1F9B6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11.</w:t>
            </w:r>
          </w:p>
        </w:tc>
        <w:tc>
          <w:tcPr>
            <w:tcW w:w="3060" w:type="dxa"/>
            <w:shd w:val="clear" w:color="auto" w:fill="auto"/>
          </w:tcPr>
          <w:p w14:paraId="699AD2F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739BCE7A" w14:textId="77777777" w:rsidR="003509E1" w:rsidRDefault="003376D9">
            <w:pPr>
              <w:pStyle w:val="Standard"/>
              <w:spacing w:before="3" w:line="360" w:lineRule="auto"/>
              <w:jc w:val="both"/>
              <w:rPr>
                <w:rFonts w:ascii="Arial" w:hAnsi="Arial" w:cs="Arial"/>
                <w:lang w:val="pl-PL"/>
              </w:rPr>
            </w:pPr>
            <w:r>
              <w:rPr>
                <w:rFonts w:ascii="Arial" w:hAnsi="Arial" w:cs="Arial"/>
                <w:lang w:val="pl-PL"/>
              </w:rPr>
              <w:t>Zasady podstawowe i bezpieczeństwa przy współdziałaniu człowieka z maszyną, znakowanie i identyfikacja -- Identyfikacja zacisków urządzeń i końcówek przewodów a także samych przewodów</w:t>
            </w:r>
          </w:p>
        </w:tc>
      </w:tr>
      <w:tr w:rsidR="003509E1" w14:paraId="498F5F9D" w14:textId="77777777">
        <w:tc>
          <w:tcPr>
            <w:tcW w:w="607" w:type="dxa"/>
            <w:shd w:val="clear" w:color="auto" w:fill="auto"/>
          </w:tcPr>
          <w:p w14:paraId="178A98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12.</w:t>
            </w:r>
          </w:p>
        </w:tc>
        <w:tc>
          <w:tcPr>
            <w:tcW w:w="3060" w:type="dxa"/>
            <w:shd w:val="clear" w:color="auto" w:fill="auto"/>
          </w:tcPr>
          <w:p w14:paraId="3B0C703C" w14:textId="77777777" w:rsidR="003509E1" w:rsidRDefault="003376D9">
            <w:pPr>
              <w:pStyle w:val="Standard"/>
              <w:spacing w:before="3" w:line="360" w:lineRule="auto"/>
              <w:jc w:val="both"/>
              <w:rPr>
                <w:rFonts w:ascii="Arial" w:hAnsi="Arial" w:cs="Arial"/>
              </w:rPr>
            </w:pPr>
            <w:r>
              <w:rPr>
                <w:rFonts w:ascii="Arial" w:hAnsi="Arial" w:cs="Arial"/>
              </w:rPr>
              <w:t>N SEP-E-0004</w:t>
            </w:r>
          </w:p>
        </w:tc>
        <w:tc>
          <w:tcPr>
            <w:tcW w:w="6799" w:type="dxa"/>
            <w:shd w:val="clear" w:color="auto" w:fill="auto"/>
            <w:vAlign w:val="center"/>
          </w:tcPr>
          <w:p w14:paraId="673A7B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Projektowanie i budowa.</w:t>
            </w:r>
          </w:p>
        </w:tc>
      </w:tr>
      <w:tr w:rsidR="003509E1" w14:paraId="7AD5529F" w14:textId="77777777">
        <w:tc>
          <w:tcPr>
            <w:tcW w:w="607" w:type="dxa"/>
            <w:shd w:val="clear" w:color="auto" w:fill="auto"/>
          </w:tcPr>
          <w:p w14:paraId="1C53E5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13.</w:t>
            </w:r>
          </w:p>
        </w:tc>
        <w:tc>
          <w:tcPr>
            <w:tcW w:w="3060" w:type="dxa"/>
            <w:shd w:val="clear" w:color="auto" w:fill="auto"/>
          </w:tcPr>
          <w:p w14:paraId="598D97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280249C8" w14:textId="77777777" w:rsidR="003509E1" w:rsidRDefault="003376D9">
            <w:pPr>
              <w:pStyle w:val="Standard"/>
              <w:spacing w:before="3" w:line="360" w:lineRule="auto"/>
              <w:jc w:val="both"/>
              <w:rPr>
                <w:rFonts w:ascii="Arial" w:hAnsi="Arial" w:cs="Arial"/>
                <w:lang w:val="pl-PL"/>
              </w:rPr>
            </w:pPr>
            <w:r>
              <w:rPr>
                <w:rFonts w:ascii="Arial" w:hAnsi="Arial" w:cs="Arial"/>
                <w:lang w:val="pl-PL"/>
              </w:rPr>
              <w:t>Zasady podstawowe i bezpieczeństwa przy współdziałaniu człowieka z maszyną, znakowanie i identyfikacja -- Identyfikacja zacisków urządzeń i końcówek przewodów a także samych przewodów.</w:t>
            </w:r>
          </w:p>
        </w:tc>
      </w:tr>
      <w:tr w:rsidR="003509E1" w14:paraId="19C68CDE" w14:textId="77777777">
        <w:tc>
          <w:tcPr>
            <w:tcW w:w="607" w:type="dxa"/>
            <w:shd w:val="clear" w:color="auto" w:fill="auto"/>
          </w:tcPr>
          <w:p w14:paraId="64CF9D3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14.</w:t>
            </w:r>
          </w:p>
        </w:tc>
        <w:tc>
          <w:tcPr>
            <w:tcW w:w="3060" w:type="dxa"/>
            <w:shd w:val="clear" w:color="auto" w:fill="auto"/>
          </w:tcPr>
          <w:p w14:paraId="0BCF1F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PN-90/E-06401.01</w:t>
            </w:r>
          </w:p>
        </w:tc>
        <w:tc>
          <w:tcPr>
            <w:tcW w:w="6799" w:type="dxa"/>
            <w:shd w:val="clear" w:color="auto" w:fill="auto"/>
            <w:vAlign w:val="center"/>
          </w:tcPr>
          <w:p w14:paraId="2402AB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Osprzęt do kabli o napięciu znamionowym nie przekraczającym 30 kV.</w:t>
            </w:r>
          </w:p>
          <w:p w14:paraId="1584914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Postanowienia ogólne.</w:t>
            </w:r>
          </w:p>
        </w:tc>
      </w:tr>
      <w:tr w:rsidR="003509E1" w14:paraId="20ED0754" w14:textId="77777777">
        <w:tc>
          <w:tcPr>
            <w:tcW w:w="607" w:type="dxa"/>
            <w:shd w:val="clear" w:color="auto" w:fill="auto"/>
          </w:tcPr>
          <w:p w14:paraId="7116D0F9" w14:textId="77777777" w:rsidR="003509E1" w:rsidRDefault="003376D9">
            <w:pPr>
              <w:pStyle w:val="Standard"/>
              <w:spacing w:before="3" w:line="360" w:lineRule="auto"/>
              <w:jc w:val="both"/>
              <w:rPr>
                <w:rFonts w:ascii="Arial" w:hAnsi="Arial" w:cs="Arial"/>
                <w:lang w:val="pl-PL"/>
              </w:rPr>
            </w:pPr>
            <w:r>
              <w:rPr>
                <w:rFonts w:ascii="Arial" w:hAnsi="Arial" w:cs="Arial"/>
                <w:lang w:val="pl-PL"/>
              </w:rPr>
              <w:t>15.</w:t>
            </w:r>
          </w:p>
        </w:tc>
        <w:tc>
          <w:tcPr>
            <w:tcW w:w="3060" w:type="dxa"/>
            <w:shd w:val="clear" w:color="auto" w:fill="auto"/>
          </w:tcPr>
          <w:p w14:paraId="135BE6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PN-90/E-06401.02</w:t>
            </w:r>
          </w:p>
        </w:tc>
        <w:tc>
          <w:tcPr>
            <w:tcW w:w="6799" w:type="dxa"/>
            <w:shd w:val="clear" w:color="auto" w:fill="auto"/>
            <w:vAlign w:val="center"/>
          </w:tcPr>
          <w:p w14:paraId="47AF5A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Osprzęt do kabli o napięciu znamionowym nie przekraczającym 30 kV.</w:t>
            </w:r>
          </w:p>
          <w:p w14:paraId="2D3337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Połączenia i zakończenia żył.</w:t>
            </w:r>
          </w:p>
        </w:tc>
      </w:tr>
      <w:tr w:rsidR="003509E1" w14:paraId="7043790A" w14:textId="77777777">
        <w:tc>
          <w:tcPr>
            <w:tcW w:w="607" w:type="dxa"/>
            <w:shd w:val="clear" w:color="auto" w:fill="auto"/>
          </w:tcPr>
          <w:p w14:paraId="403EDC8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16.</w:t>
            </w:r>
          </w:p>
        </w:tc>
        <w:tc>
          <w:tcPr>
            <w:tcW w:w="3060" w:type="dxa"/>
            <w:shd w:val="clear" w:color="auto" w:fill="auto"/>
          </w:tcPr>
          <w:p w14:paraId="46A038E2"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PN-HD 605 S2:2008 </w:t>
            </w:r>
          </w:p>
        </w:tc>
        <w:tc>
          <w:tcPr>
            <w:tcW w:w="6799" w:type="dxa"/>
            <w:shd w:val="clear" w:color="auto" w:fill="auto"/>
            <w:vAlign w:val="center"/>
          </w:tcPr>
          <w:p w14:paraId="0BB31544"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 Dodatkowe metody badania</w:t>
            </w:r>
          </w:p>
        </w:tc>
      </w:tr>
      <w:tr w:rsidR="003509E1" w14:paraId="4D01417A" w14:textId="77777777">
        <w:tc>
          <w:tcPr>
            <w:tcW w:w="607" w:type="dxa"/>
            <w:shd w:val="clear" w:color="auto" w:fill="auto"/>
          </w:tcPr>
          <w:p w14:paraId="67875C55" w14:textId="77777777" w:rsidR="003509E1" w:rsidRDefault="003376D9">
            <w:pPr>
              <w:pStyle w:val="Standard"/>
              <w:spacing w:before="3" w:line="360" w:lineRule="auto"/>
              <w:jc w:val="both"/>
              <w:rPr>
                <w:rFonts w:ascii="Arial" w:hAnsi="Arial" w:cs="Arial"/>
                <w:lang w:val="pl-PL"/>
              </w:rPr>
            </w:pPr>
            <w:r>
              <w:rPr>
                <w:rFonts w:ascii="Arial" w:hAnsi="Arial" w:cs="Arial"/>
                <w:lang w:val="pl-PL"/>
              </w:rPr>
              <w:t>20.</w:t>
            </w:r>
          </w:p>
        </w:tc>
        <w:tc>
          <w:tcPr>
            <w:tcW w:w="3060" w:type="dxa"/>
            <w:shd w:val="clear" w:color="auto" w:fill="auto"/>
          </w:tcPr>
          <w:p w14:paraId="4EEE11B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621 S1:2003</w:t>
            </w:r>
          </w:p>
        </w:tc>
        <w:tc>
          <w:tcPr>
            <w:tcW w:w="6799" w:type="dxa"/>
            <w:shd w:val="clear" w:color="auto" w:fill="auto"/>
            <w:vAlign w:val="center"/>
          </w:tcPr>
          <w:p w14:paraId="1E2A04A7"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średniego napięcia o izolacji papierowej przesyconej.</w:t>
            </w:r>
          </w:p>
        </w:tc>
      </w:tr>
      <w:tr w:rsidR="003509E1" w14:paraId="7514EB41" w14:textId="77777777">
        <w:tc>
          <w:tcPr>
            <w:tcW w:w="607" w:type="dxa"/>
            <w:shd w:val="clear" w:color="auto" w:fill="auto"/>
          </w:tcPr>
          <w:p w14:paraId="4439B1B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21.</w:t>
            </w:r>
          </w:p>
        </w:tc>
        <w:tc>
          <w:tcPr>
            <w:tcW w:w="3060" w:type="dxa"/>
            <w:shd w:val="clear" w:color="auto" w:fill="auto"/>
          </w:tcPr>
          <w:p w14:paraId="7464D0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13201-1:2016</w:t>
            </w:r>
          </w:p>
        </w:tc>
        <w:tc>
          <w:tcPr>
            <w:tcW w:w="6799" w:type="dxa"/>
            <w:shd w:val="clear" w:color="auto" w:fill="auto"/>
            <w:vAlign w:val="center"/>
          </w:tcPr>
          <w:p w14:paraId="5AA7DEA3"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1: Wybór klas oświetleniowych,</w:t>
            </w:r>
          </w:p>
        </w:tc>
      </w:tr>
      <w:tr w:rsidR="003509E1" w14:paraId="58031C0E" w14:textId="77777777">
        <w:tc>
          <w:tcPr>
            <w:tcW w:w="607" w:type="dxa"/>
            <w:shd w:val="clear" w:color="auto" w:fill="auto"/>
          </w:tcPr>
          <w:p w14:paraId="3E9206DD" w14:textId="77777777" w:rsidR="003509E1" w:rsidRDefault="003376D9">
            <w:pPr>
              <w:pStyle w:val="Standard"/>
              <w:spacing w:before="3" w:line="360" w:lineRule="auto"/>
              <w:jc w:val="both"/>
              <w:rPr>
                <w:rFonts w:ascii="Arial" w:hAnsi="Arial" w:cs="Arial"/>
                <w:lang w:val="pl-PL"/>
              </w:rPr>
            </w:pPr>
            <w:r>
              <w:rPr>
                <w:rFonts w:ascii="Arial" w:hAnsi="Arial" w:cs="Arial"/>
                <w:lang w:val="pl-PL"/>
              </w:rPr>
              <w:t>22.</w:t>
            </w:r>
          </w:p>
        </w:tc>
        <w:tc>
          <w:tcPr>
            <w:tcW w:w="3060" w:type="dxa"/>
            <w:shd w:val="clear" w:color="auto" w:fill="auto"/>
          </w:tcPr>
          <w:p w14:paraId="031E15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13201-2:2016</w:t>
            </w:r>
          </w:p>
        </w:tc>
        <w:tc>
          <w:tcPr>
            <w:tcW w:w="6799" w:type="dxa"/>
            <w:shd w:val="clear" w:color="auto" w:fill="auto"/>
            <w:vAlign w:val="center"/>
          </w:tcPr>
          <w:p w14:paraId="343107C0"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2: Wymagania oświetleniowe</w:t>
            </w:r>
          </w:p>
        </w:tc>
      </w:tr>
      <w:tr w:rsidR="003509E1" w14:paraId="760DCDB6" w14:textId="77777777">
        <w:tc>
          <w:tcPr>
            <w:tcW w:w="607" w:type="dxa"/>
            <w:shd w:val="clear" w:color="auto" w:fill="auto"/>
          </w:tcPr>
          <w:p w14:paraId="0A5824A0" w14:textId="77777777" w:rsidR="003509E1" w:rsidRDefault="003376D9">
            <w:pPr>
              <w:pStyle w:val="Standard"/>
              <w:spacing w:before="3" w:line="360" w:lineRule="auto"/>
              <w:jc w:val="both"/>
              <w:rPr>
                <w:rFonts w:ascii="Arial" w:hAnsi="Arial" w:cs="Arial"/>
                <w:lang w:val="pl-PL"/>
              </w:rPr>
            </w:pPr>
            <w:r>
              <w:rPr>
                <w:rFonts w:ascii="Arial" w:hAnsi="Arial" w:cs="Arial"/>
                <w:lang w:val="pl-PL"/>
              </w:rPr>
              <w:t>23.</w:t>
            </w:r>
          </w:p>
        </w:tc>
        <w:tc>
          <w:tcPr>
            <w:tcW w:w="3060" w:type="dxa"/>
            <w:shd w:val="clear" w:color="auto" w:fill="auto"/>
          </w:tcPr>
          <w:p w14:paraId="7281B1F0"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13201-3:2016</w:t>
            </w:r>
          </w:p>
        </w:tc>
        <w:tc>
          <w:tcPr>
            <w:tcW w:w="6799" w:type="dxa"/>
            <w:shd w:val="clear" w:color="auto" w:fill="auto"/>
            <w:vAlign w:val="center"/>
          </w:tcPr>
          <w:p w14:paraId="74943D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3: Obliczanie parametrów oświetleniowych</w:t>
            </w:r>
          </w:p>
        </w:tc>
      </w:tr>
      <w:tr w:rsidR="003509E1" w14:paraId="1110C178" w14:textId="77777777">
        <w:tc>
          <w:tcPr>
            <w:tcW w:w="607" w:type="dxa"/>
            <w:shd w:val="clear" w:color="auto" w:fill="auto"/>
          </w:tcPr>
          <w:p w14:paraId="0A99B92E" w14:textId="77777777" w:rsidR="003509E1" w:rsidRDefault="003376D9">
            <w:pPr>
              <w:pStyle w:val="Standard"/>
              <w:spacing w:before="3" w:line="360" w:lineRule="auto"/>
              <w:jc w:val="both"/>
              <w:rPr>
                <w:rFonts w:ascii="Arial" w:hAnsi="Arial" w:cs="Arial"/>
                <w:lang w:val="pl-PL"/>
              </w:rPr>
            </w:pPr>
            <w:r>
              <w:rPr>
                <w:rFonts w:ascii="Arial" w:hAnsi="Arial" w:cs="Arial"/>
                <w:lang w:val="pl-PL"/>
              </w:rPr>
              <w:t>24.</w:t>
            </w:r>
          </w:p>
        </w:tc>
        <w:tc>
          <w:tcPr>
            <w:tcW w:w="3060" w:type="dxa"/>
            <w:shd w:val="clear" w:color="auto" w:fill="auto"/>
          </w:tcPr>
          <w:p w14:paraId="4661C92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13201-4:2016</w:t>
            </w:r>
          </w:p>
        </w:tc>
        <w:tc>
          <w:tcPr>
            <w:tcW w:w="6799" w:type="dxa"/>
            <w:shd w:val="clear" w:color="auto" w:fill="auto"/>
            <w:vAlign w:val="center"/>
          </w:tcPr>
          <w:p w14:paraId="306E4318"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4: Metody pomiarów parametrów oświetlenia.</w:t>
            </w:r>
          </w:p>
        </w:tc>
      </w:tr>
      <w:tr w:rsidR="003509E1" w14:paraId="65A68997" w14:textId="77777777">
        <w:tc>
          <w:tcPr>
            <w:tcW w:w="607" w:type="dxa"/>
            <w:shd w:val="clear" w:color="auto" w:fill="auto"/>
          </w:tcPr>
          <w:p w14:paraId="4ADAD2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47CDB4F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13201–5:2016</w:t>
            </w:r>
          </w:p>
        </w:tc>
        <w:tc>
          <w:tcPr>
            <w:tcW w:w="6799" w:type="dxa"/>
            <w:shd w:val="clear" w:color="auto" w:fill="auto"/>
            <w:vAlign w:val="center"/>
          </w:tcPr>
          <w:p w14:paraId="39A40D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5: Wskaźniki efektywności energetycznej.</w:t>
            </w:r>
          </w:p>
        </w:tc>
      </w:tr>
      <w:tr w:rsidR="003509E1" w14:paraId="70303D31" w14:textId="77777777">
        <w:tc>
          <w:tcPr>
            <w:tcW w:w="607" w:type="dxa"/>
            <w:shd w:val="clear" w:color="auto" w:fill="auto"/>
          </w:tcPr>
          <w:p w14:paraId="40F958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38C4D688" w14:textId="77777777" w:rsidR="003509E1" w:rsidRDefault="003376D9">
            <w:pPr>
              <w:pStyle w:val="Standard"/>
              <w:spacing w:before="3" w:line="360" w:lineRule="auto"/>
              <w:jc w:val="both"/>
              <w:rPr>
                <w:rFonts w:ascii="Arial" w:hAnsi="Arial" w:cs="Arial"/>
                <w:lang w:val="pl-PL"/>
              </w:rPr>
            </w:pPr>
            <w:r>
              <w:rPr>
                <w:rFonts w:ascii="Arial" w:hAnsi="Arial" w:cs="Arial"/>
                <w:lang w:val="pl-PL"/>
              </w:rPr>
              <w:t>N SEP-E-0003</w:t>
            </w:r>
          </w:p>
        </w:tc>
        <w:tc>
          <w:tcPr>
            <w:tcW w:w="6799" w:type="dxa"/>
            <w:shd w:val="clear" w:color="auto" w:fill="auto"/>
            <w:vAlign w:val="center"/>
          </w:tcPr>
          <w:p w14:paraId="7266E370"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linie napowietrzne. Projektowanie i budowa.</w:t>
            </w:r>
          </w:p>
        </w:tc>
      </w:tr>
      <w:tr w:rsidR="003509E1" w14:paraId="72E1A4A5" w14:textId="77777777">
        <w:tc>
          <w:tcPr>
            <w:tcW w:w="607" w:type="dxa"/>
            <w:shd w:val="clear" w:color="auto" w:fill="auto"/>
          </w:tcPr>
          <w:p w14:paraId="05A8643C" w14:textId="77777777" w:rsidR="003509E1" w:rsidRDefault="003376D9">
            <w:pPr>
              <w:pStyle w:val="Standard"/>
              <w:spacing w:before="3" w:line="360" w:lineRule="auto"/>
              <w:jc w:val="both"/>
              <w:rPr>
                <w:rFonts w:ascii="Arial" w:hAnsi="Arial" w:cs="Arial"/>
                <w:lang w:val="pl-PL"/>
              </w:rPr>
            </w:pPr>
            <w:r>
              <w:rPr>
                <w:rFonts w:ascii="Arial" w:hAnsi="Arial" w:cs="Arial"/>
                <w:lang w:val="pl-PL"/>
              </w:rPr>
              <w:t>26.</w:t>
            </w:r>
          </w:p>
        </w:tc>
        <w:tc>
          <w:tcPr>
            <w:tcW w:w="3060" w:type="dxa"/>
            <w:shd w:val="clear" w:color="auto" w:fill="auto"/>
          </w:tcPr>
          <w:p w14:paraId="281A06C6" w14:textId="550B0DB1" w:rsidR="003509E1" w:rsidRDefault="003376D9">
            <w:pPr>
              <w:pStyle w:val="Standard"/>
              <w:spacing w:before="3" w:line="360" w:lineRule="auto"/>
              <w:jc w:val="both"/>
              <w:rPr>
                <w:rFonts w:ascii="Arial" w:hAnsi="Arial" w:cs="Arial"/>
                <w:lang w:val="pl-PL"/>
              </w:rPr>
            </w:pPr>
            <w:r>
              <w:rPr>
                <w:rFonts w:ascii="Arial" w:hAnsi="Arial" w:cs="Arial"/>
                <w:lang w:val="pl-PL"/>
              </w:rPr>
              <w:t>PN-EN 12464-2:2014-05</w:t>
            </w:r>
            <w:r w:rsidR="00596BE7">
              <w:rPr>
                <w:rFonts w:ascii="Arial" w:hAnsi="Arial" w:cs="Arial"/>
                <w:lang w:val="pl-PL"/>
              </w:rPr>
              <w:t xml:space="preserve"> </w:t>
            </w:r>
          </w:p>
        </w:tc>
        <w:tc>
          <w:tcPr>
            <w:tcW w:w="6799" w:type="dxa"/>
            <w:shd w:val="clear" w:color="auto" w:fill="auto"/>
            <w:vAlign w:val="center"/>
          </w:tcPr>
          <w:p w14:paraId="09829D85" w14:textId="77777777" w:rsidR="003509E1" w:rsidRDefault="003376D9">
            <w:pPr>
              <w:pStyle w:val="Standard"/>
              <w:spacing w:before="3" w:line="360" w:lineRule="auto"/>
              <w:jc w:val="both"/>
              <w:rPr>
                <w:rFonts w:ascii="Arial" w:hAnsi="Arial" w:cs="Arial"/>
                <w:lang w:val="pl-PL"/>
              </w:rPr>
            </w:pPr>
            <w:r>
              <w:rPr>
                <w:rFonts w:ascii="Arial" w:hAnsi="Arial" w:cs="Arial"/>
                <w:lang w:val="pl-PL"/>
              </w:rPr>
              <w:t>Światło i oświetlenie - Oświetlenie miejsc pracy - Część 2: Miejsca pracy na zewnątrz</w:t>
            </w:r>
          </w:p>
        </w:tc>
      </w:tr>
      <w:tr w:rsidR="003509E1" w14:paraId="5DA36F2B" w14:textId="77777777">
        <w:tc>
          <w:tcPr>
            <w:tcW w:w="607" w:type="dxa"/>
            <w:shd w:val="clear" w:color="auto" w:fill="auto"/>
          </w:tcPr>
          <w:p w14:paraId="55764A0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27.</w:t>
            </w:r>
          </w:p>
        </w:tc>
        <w:tc>
          <w:tcPr>
            <w:tcW w:w="3060" w:type="dxa"/>
            <w:shd w:val="clear" w:color="auto" w:fill="auto"/>
          </w:tcPr>
          <w:p w14:paraId="36029A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12193:2019-01</w:t>
            </w:r>
          </w:p>
        </w:tc>
        <w:tc>
          <w:tcPr>
            <w:tcW w:w="6799" w:type="dxa"/>
            <w:shd w:val="clear" w:color="auto" w:fill="auto"/>
            <w:vAlign w:val="center"/>
          </w:tcPr>
          <w:p w14:paraId="1CE378F1" w14:textId="77777777" w:rsidR="003509E1" w:rsidRDefault="003376D9">
            <w:pPr>
              <w:pStyle w:val="Standard"/>
              <w:spacing w:before="3" w:line="360" w:lineRule="auto"/>
              <w:jc w:val="both"/>
              <w:rPr>
                <w:rFonts w:ascii="Arial" w:hAnsi="Arial" w:cs="Arial"/>
                <w:lang w:val="pl-PL"/>
              </w:rPr>
            </w:pPr>
            <w:r>
              <w:rPr>
                <w:rFonts w:ascii="Arial" w:hAnsi="Arial" w:cs="Arial"/>
                <w:lang w:val="pl-PL"/>
              </w:rPr>
              <w:t>Światło i oświetlenie -- Oświetlenie w sporcie</w:t>
            </w:r>
          </w:p>
        </w:tc>
      </w:tr>
    </w:tbl>
    <w:p w14:paraId="61ECB89C" w14:textId="77777777" w:rsidR="003509E1" w:rsidRDefault="003509E1">
      <w:pPr>
        <w:pStyle w:val="Standard"/>
        <w:tabs>
          <w:tab w:val="left" w:pos="857"/>
        </w:tabs>
        <w:spacing w:before="69" w:line="360" w:lineRule="auto"/>
        <w:jc w:val="both"/>
        <w:rPr>
          <w:rFonts w:ascii="Arial" w:hAnsi="Arial" w:cs="Arial"/>
          <w:lang w:val="pl-PL"/>
        </w:rPr>
      </w:pPr>
    </w:p>
    <w:p w14:paraId="51731967" w14:textId="77777777" w:rsidR="003509E1" w:rsidRDefault="003376D9">
      <w:pPr>
        <w:pStyle w:val="Standard"/>
        <w:numPr>
          <w:ilvl w:val="0"/>
          <w:numId w:val="8"/>
        </w:numPr>
        <w:tabs>
          <w:tab w:val="left" w:pos="857"/>
        </w:tabs>
        <w:spacing w:before="69" w:line="360" w:lineRule="auto"/>
        <w:jc w:val="both"/>
        <w:rPr>
          <w:rFonts w:ascii="Arial" w:hAnsi="Arial" w:cs="Arial"/>
          <w:lang w:val="pl-PL"/>
        </w:rPr>
      </w:pP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spacing w:val="-5"/>
          <w:lang w:val="pl-PL"/>
        </w:rPr>
        <w:t>y</w:t>
      </w:r>
      <w:r>
        <w:rPr>
          <w:rFonts w:ascii="Arial" w:eastAsia="Arial" w:hAnsi="Arial" w:cs="Arial"/>
          <w:lang w:val="pl-PL"/>
        </w:rPr>
        <w:t>,</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r>
        <w:rPr>
          <w:rFonts w:ascii="Arial" w:eastAsia="Arial" w:hAnsi="Arial" w:cs="Arial"/>
          <w:spacing w:val="-9"/>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spacing w:val="2"/>
          <w:lang w:val="pl-PL"/>
        </w:rPr>
        <w:t>p</w:t>
      </w:r>
      <w:r>
        <w:rPr>
          <w:rFonts w:ascii="Arial" w:eastAsia="Arial" w:hAnsi="Arial" w:cs="Arial"/>
          <w:spacing w:val="-2"/>
          <w:lang w:val="pl-PL"/>
        </w:rPr>
        <w:t>r</w:t>
      </w:r>
      <w:r>
        <w:rPr>
          <w:rFonts w:ascii="Arial" w:eastAsia="Arial" w:hAnsi="Arial" w:cs="Arial"/>
          <w:lang w:val="pl-PL"/>
        </w:rPr>
        <w:t>ze</w:t>
      </w:r>
      <w:r>
        <w:rPr>
          <w:rFonts w:ascii="Arial" w:eastAsia="Arial" w:hAnsi="Arial" w:cs="Arial"/>
          <w:spacing w:val="2"/>
          <w:lang w:val="pl-PL"/>
        </w:rPr>
        <w:t>p</w:t>
      </w:r>
      <w:r>
        <w:rPr>
          <w:rFonts w:ascii="Arial" w:eastAsia="Arial" w:hAnsi="Arial" w:cs="Arial"/>
          <w:lang w:val="pl-PL"/>
        </w:rPr>
        <w:t>isy</w:t>
      </w:r>
      <w:r>
        <w:rPr>
          <w:rFonts w:ascii="Arial" w:eastAsia="Arial" w:hAnsi="Arial" w:cs="Arial"/>
          <w:w w:val="99"/>
          <w:lang w:val="pl-PL"/>
        </w:rPr>
        <w:t xml:space="preserve"> </w:t>
      </w: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lang w:val="pl-PL"/>
        </w:rPr>
        <w:t>y</w:t>
      </w:r>
      <w:r>
        <w:rPr>
          <w:rFonts w:ascii="Arial" w:eastAsia="Arial" w:hAnsi="Arial" w:cs="Arial"/>
          <w:spacing w:val="-13"/>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p>
    <w:p w14:paraId="47A2715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Wymagania ogólne. Kod CPV 45000000-7.</w:t>
      </w:r>
    </w:p>
    <w:p w14:paraId="3DE3DAAC"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instalacji elektrycznych wewnętrznych” Kod CPV 45310000-3.</w:t>
      </w:r>
    </w:p>
    <w:p w14:paraId="6948C2D0"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przygotowania terenu pod budowę i roboty ziemne” Kod CPV 45111200.</w:t>
      </w:r>
    </w:p>
    <w:p w14:paraId="27668699"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Albumy ENERGOPROJEKT Poznań z lat 1967-1995.</w:t>
      </w:r>
    </w:p>
    <w:p w14:paraId="234657A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Poradnik montera elektryka WNT Warszawa 1997 r.</w:t>
      </w:r>
    </w:p>
    <w:p w14:paraId="5C9E553F"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Katalogi i karty materiałowe producentów.</w:t>
      </w:r>
    </w:p>
    <w:p w14:paraId="41394414" w14:textId="77777777" w:rsidR="003509E1" w:rsidRDefault="003509E1">
      <w:pPr>
        <w:pStyle w:val="Akapitzlist"/>
        <w:suppressAutoHyphens/>
        <w:spacing w:line="360" w:lineRule="auto"/>
        <w:jc w:val="both"/>
        <w:textAlignment w:val="baseline"/>
        <w:rPr>
          <w:rFonts w:ascii="Arial" w:hAnsi="Arial" w:cs="Arial"/>
        </w:rPr>
      </w:pPr>
    </w:p>
    <w:p w14:paraId="4CF58636"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U</w:t>
      </w:r>
      <w:r>
        <w:rPr>
          <w:rFonts w:ascii="Arial" w:hAnsi="Arial" w:cs="Arial"/>
          <w:b/>
          <w:bCs/>
        </w:rPr>
        <w:t>s</w:t>
      </w:r>
      <w:r>
        <w:rPr>
          <w:rFonts w:ascii="Arial" w:hAnsi="Arial" w:cs="Arial"/>
          <w:b/>
          <w:bCs/>
          <w:spacing w:val="1"/>
        </w:rPr>
        <w:t>t</w:t>
      </w:r>
      <w:r>
        <w:rPr>
          <w:rFonts w:ascii="Arial" w:hAnsi="Arial" w:cs="Arial"/>
          <w:b/>
          <w:bCs/>
        </w:rPr>
        <w:t>awy</w:t>
      </w:r>
      <w:bookmarkStart w:id="14" w:name="_Hlk27734094"/>
      <w:bookmarkEnd w:id="14"/>
    </w:p>
    <w:p w14:paraId="022AA262" w14:textId="43FFA9A0" w:rsidR="003509E1" w:rsidRDefault="003376D9">
      <w:pPr>
        <w:pStyle w:val="Textbody"/>
        <w:numPr>
          <w:ilvl w:val="2"/>
          <w:numId w:val="7"/>
        </w:numPr>
        <w:tabs>
          <w:tab w:val="left" w:pos="1360"/>
        </w:tabs>
        <w:spacing w:before="66"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20"/>
          <w:sz w:val="22"/>
          <w:szCs w:val="22"/>
          <w:lang w:val="pl-PL"/>
        </w:rPr>
        <w:t xml:space="preserve"> </w:t>
      </w:r>
      <w:r>
        <w:rPr>
          <w:sz w:val="22"/>
          <w:szCs w:val="22"/>
          <w:lang w:val="pl-PL"/>
        </w:rPr>
        <w:t>z</w:t>
      </w:r>
      <w:r>
        <w:rPr>
          <w:spacing w:val="19"/>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21"/>
          <w:sz w:val="22"/>
          <w:szCs w:val="22"/>
          <w:lang w:val="pl-PL"/>
        </w:rPr>
        <w:t xml:space="preserve"> </w:t>
      </w:r>
      <w:r>
        <w:rPr>
          <w:sz w:val="22"/>
          <w:szCs w:val="22"/>
          <w:lang w:val="pl-PL"/>
        </w:rPr>
        <w:t>16</w:t>
      </w:r>
      <w:r>
        <w:rPr>
          <w:spacing w:val="20"/>
          <w:sz w:val="22"/>
          <w:szCs w:val="22"/>
          <w:lang w:val="pl-PL"/>
        </w:rPr>
        <w:t xml:space="preserve"> </w:t>
      </w:r>
      <w:r>
        <w:rPr>
          <w:sz w:val="22"/>
          <w:szCs w:val="22"/>
          <w:lang w:val="pl-PL"/>
        </w:rPr>
        <w:t>k</w:t>
      </w:r>
      <w:r>
        <w:rPr>
          <w:spacing w:val="-7"/>
          <w:sz w:val="22"/>
          <w:szCs w:val="22"/>
          <w:lang w:val="pl-PL"/>
        </w:rPr>
        <w:t>w</w:t>
      </w:r>
      <w:r>
        <w:rPr>
          <w:spacing w:val="4"/>
          <w:sz w:val="22"/>
          <w:szCs w:val="22"/>
          <w:lang w:val="pl-PL"/>
        </w:rPr>
        <w:t>i</w:t>
      </w:r>
      <w:r>
        <w:rPr>
          <w:sz w:val="22"/>
          <w:szCs w:val="22"/>
          <w:lang w:val="pl-PL"/>
        </w:rPr>
        <w:t>etn</w:t>
      </w:r>
      <w:r>
        <w:rPr>
          <w:spacing w:val="4"/>
          <w:sz w:val="22"/>
          <w:szCs w:val="22"/>
          <w:lang w:val="pl-PL"/>
        </w:rPr>
        <w:t>i</w:t>
      </w:r>
      <w:r>
        <w:rPr>
          <w:sz w:val="22"/>
          <w:szCs w:val="22"/>
          <w:lang w:val="pl-PL"/>
        </w:rPr>
        <w:t>a</w:t>
      </w:r>
      <w:r>
        <w:rPr>
          <w:spacing w:val="20"/>
          <w:sz w:val="22"/>
          <w:szCs w:val="22"/>
          <w:lang w:val="pl-PL"/>
        </w:rPr>
        <w:t xml:space="preserve"> </w:t>
      </w:r>
      <w:r>
        <w:rPr>
          <w:sz w:val="22"/>
          <w:szCs w:val="22"/>
          <w:lang w:val="pl-PL"/>
        </w:rPr>
        <w:t>2004</w:t>
      </w:r>
      <w:r>
        <w:rPr>
          <w:spacing w:val="21"/>
          <w:sz w:val="22"/>
          <w:szCs w:val="22"/>
          <w:lang w:val="pl-PL"/>
        </w:rPr>
        <w:t xml:space="preserve"> </w:t>
      </w:r>
      <w:r>
        <w:rPr>
          <w:spacing w:val="1"/>
          <w:sz w:val="22"/>
          <w:szCs w:val="22"/>
          <w:lang w:val="pl-PL"/>
        </w:rPr>
        <w:t>r</w:t>
      </w:r>
      <w:r>
        <w:rPr>
          <w:sz w:val="22"/>
          <w:szCs w:val="22"/>
          <w:lang w:val="pl-PL"/>
        </w:rPr>
        <w:t>.</w:t>
      </w:r>
      <w:r>
        <w:rPr>
          <w:spacing w:val="20"/>
          <w:sz w:val="22"/>
          <w:szCs w:val="22"/>
          <w:lang w:val="pl-PL"/>
        </w:rPr>
        <w:t xml:space="preserve"> </w:t>
      </w:r>
      <w:r>
        <w:rPr>
          <w:sz w:val="22"/>
          <w:szCs w:val="22"/>
          <w:lang w:val="pl-PL"/>
        </w:rPr>
        <w:t>o</w:t>
      </w:r>
      <w:r>
        <w:rPr>
          <w:spacing w:val="20"/>
          <w:sz w:val="22"/>
          <w:szCs w:val="22"/>
          <w:lang w:val="pl-PL"/>
        </w:rPr>
        <w:t xml:space="preserve"> </w:t>
      </w:r>
      <w:r>
        <w:rPr>
          <w:spacing w:val="-7"/>
          <w:sz w:val="22"/>
          <w:szCs w:val="22"/>
          <w:lang w:val="pl-PL"/>
        </w:rPr>
        <w:t>w</w:t>
      </w:r>
      <w:r>
        <w:rPr>
          <w:sz w:val="22"/>
          <w:szCs w:val="22"/>
          <w:lang w:val="pl-PL"/>
        </w:rPr>
        <w:t>y</w:t>
      </w:r>
      <w:r>
        <w:rPr>
          <w:spacing w:val="1"/>
          <w:sz w:val="22"/>
          <w:szCs w:val="22"/>
          <w:lang w:val="pl-PL"/>
        </w:rPr>
        <w:t>r</w:t>
      </w:r>
      <w:r>
        <w:rPr>
          <w:sz w:val="22"/>
          <w:szCs w:val="22"/>
          <w:lang w:val="pl-PL"/>
        </w:rPr>
        <w:t>obach</w:t>
      </w:r>
      <w:r>
        <w:rPr>
          <w:spacing w:val="21"/>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anych</w:t>
      </w:r>
      <w:r>
        <w:rPr>
          <w:spacing w:val="25"/>
          <w:sz w:val="22"/>
          <w:szCs w:val="22"/>
          <w:lang w:val="pl-PL"/>
        </w:rPr>
        <w:t xml:space="preserve"> </w:t>
      </w:r>
      <w:r>
        <w:rPr>
          <w:spacing w:val="1"/>
          <w:sz w:val="22"/>
          <w:szCs w:val="22"/>
          <w:lang w:val="pl-PL"/>
        </w:rPr>
        <w:t>(tj. Dz. U. z 202</w:t>
      </w:r>
      <w:r w:rsidR="00C02FEB">
        <w:rPr>
          <w:spacing w:val="1"/>
          <w:sz w:val="22"/>
          <w:szCs w:val="22"/>
          <w:lang w:val="pl-PL"/>
        </w:rPr>
        <w:t>1</w:t>
      </w:r>
      <w:r>
        <w:rPr>
          <w:spacing w:val="1"/>
          <w:sz w:val="22"/>
          <w:szCs w:val="22"/>
          <w:lang w:val="pl-PL"/>
        </w:rPr>
        <w:t xml:space="preserve"> r. poz. </w:t>
      </w:r>
      <w:r w:rsidR="00C02FEB">
        <w:rPr>
          <w:spacing w:val="1"/>
          <w:sz w:val="22"/>
          <w:szCs w:val="22"/>
          <w:lang w:val="pl-PL"/>
        </w:rPr>
        <w:t>1213</w:t>
      </w:r>
      <w:r>
        <w:rPr>
          <w:spacing w:val="1"/>
          <w:sz w:val="22"/>
          <w:szCs w:val="22"/>
          <w:lang w:val="pl-PL"/>
        </w:rPr>
        <w:t>)</w:t>
      </w:r>
      <w:r>
        <w:rPr>
          <w:sz w:val="22"/>
          <w:szCs w:val="22"/>
          <w:lang w:val="pl-PL"/>
        </w:rPr>
        <w:t xml:space="preserve"> </w:t>
      </w:r>
    </w:p>
    <w:p w14:paraId="38A43822" w14:textId="421B25A2" w:rsidR="003509E1" w:rsidRDefault="003376D9">
      <w:pPr>
        <w:pStyle w:val="Textbody"/>
        <w:numPr>
          <w:ilvl w:val="2"/>
          <w:numId w:val="7"/>
        </w:numPr>
        <w:tabs>
          <w:tab w:val="left" w:pos="1360"/>
        </w:tabs>
        <w:spacing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4"/>
          <w:sz w:val="22"/>
          <w:szCs w:val="22"/>
          <w:lang w:val="pl-PL"/>
        </w:rPr>
        <w:t xml:space="preserve"> </w:t>
      </w:r>
      <w:r>
        <w:rPr>
          <w:sz w:val="22"/>
          <w:szCs w:val="22"/>
          <w:lang w:val="pl-PL"/>
        </w:rPr>
        <w:t>z</w:t>
      </w:r>
      <w:r>
        <w:rPr>
          <w:spacing w:val="-4"/>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3"/>
          <w:sz w:val="22"/>
          <w:szCs w:val="22"/>
          <w:lang w:val="pl-PL"/>
        </w:rPr>
        <w:t xml:space="preserve"> </w:t>
      </w:r>
      <w:r>
        <w:rPr>
          <w:sz w:val="22"/>
          <w:szCs w:val="22"/>
          <w:lang w:val="pl-PL"/>
        </w:rPr>
        <w:t>7</w:t>
      </w:r>
      <w:r>
        <w:rPr>
          <w:spacing w:val="-4"/>
          <w:sz w:val="22"/>
          <w:szCs w:val="22"/>
          <w:lang w:val="pl-PL"/>
        </w:rPr>
        <w:t xml:space="preserve"> </w:t>
      </w:r>
      <w:r>
        <w:rPr>
          <w:spacing w:val="4"/>
          <w:sz w:val="22"/>
          <w:szCs w:val="22"/>
          <w:lang w:val="pl-PL"/>
        </w:rPr>
        <w:t>li</w:t>
      </w:r>
      <w:r>
        <w:rPr>
          <w:sz w:val="22"/>
          <w:szCs w:val="22"/>
          <w:lang w:val="pl-PL"/>
        </w:rPr>
        <w:t>pca</w:t>
      </w:r>
      <w:r>
        <w:rPr>
          <w:spacing w:val="-3"/>
          <w:sz w:val="22"/>
          <w:szCs w:val="22"/>
          <w:lang w:val="pl-PL"/>
        </w:rPr>
        <w:t xml:space="preserve"> </w:t>
      </w:r>
      <w:r>
        <w:rPr>
          <w:sz w:val="22"/>
          <w:szCs w:val="22"/>
          <w:lang w:val="pl-PL"/>
        </w:rPr>
        <w:t>1994</w:t>
      </w:r>
      <w:r>
        <w:rPr>
          <w:spacing w:val="-3"/>
          <w:sz w:val="22"/>
          <w:szCs w:val="22"/>
          <w:lang w:val="pl-PL"/>
        </w:rPr>
        <w:t xml:space="preserve"> </w:t>
      </w:r>
      <w:r>
        <w:rPr>
          <w:spacing w:val="1"/>
          <w:sz w:val="22"/>
          <w:szCs w:val="22"/>
          <w:lang w:val="pl-PL"/>
        </w:rPr>
        <w:t>r</w:t>
      </w:r>
      <w:r>
        <w:rPr>
          <w:sz w:val="22"/>
          <w:szCs w:val="22"/>
          <w:lang w:val="pl-PL"/>
        </w:rPr>
        <w:t>.</w:t>
      </w:r>
      <w:r>
        <w:rPr>
          <w:spacing w:val="-4"/>
          <w:sz w:val="22"/>
          <w:szCs w:val="22"/>
          <w:lang w:val="pl-PL"/>
        </w:rPr>
        <w:t xml:space="preserve"> </w:t>
      </w:r>
      <w:r>
        <w:rPr>
          <w:spacing w:val="-2"/>
          <w:sz w:val="22"/>
          <w:szCs w:val="22"/>
          <w:lang w:val="pl-PL"/>
        </w:rPr>
        <w:t>P</w:t>
      </w:r>
      <w:r>
        <w:rPr>
          <w:spacing w:val="1"/>
          <w:sz w:val="22"/>
          <w:szCs w:val="22"/>
          <w:lang w:val="pl-PL"/>
        </w:rPr>
        <w:t>r</w:t>
      </w:r>
      <w:r>
        <w:rPr>
          <w:sz w:val="22"/>
          <w:szCs w:val="22"/>
          <w:lang w:val="pl-PL"/>
        </w:rPr>
        <w:t>a</w:t>
      </w:r>
      <w:r>
        <w:rPr>
          <w:spacing w:val="-7"/>
          <w:sz w:val="22"/>
          <w:szCs w:val="22"/>
          <w:lang w:val="pl-PL"/>
        </w:rPr>
        <w:t>w</w:t>
      </w:r>
      <w:r>
        <w:rPr>
          <w:sz w:val="22"/>
          <w:szCs w:val="22"/>
          <w:lang w:val="pl-PL"/>
        </w:rPr>
        <w:t>o</w:t>
      </w:r>
      <w:r>
        <w:rPr>
          <w:spacing w:val="-3"/>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ane</w:t>
      </w:r>
      <w:r>
        <w:rPr>
          <w:spacing w:val="-3"/>
          <w:sz w:val="22"/>
          <w:szCs w:val="22"/>
          <w:lang w:val="pl-PL"/>
        </w:rPr>
        <w:t xml:space="preserve"> (tj. Dz.U. 202</w:t>
      </w:r>
      <w:r w:rsidR="002D0523">
        <w:rPr>
          <w:spacing w:val="-3"/>
          <w:sz w:val="22"/>
          <w:szCs w:val="22"/>
          <w:lang w:val="pl-PL"/>
        </w:rPr>
        <w:t>1</w:t>
      </w:r>
      <w:r>
        <w:rPr>
          <w:spacing w:val="-3"/>
          <w:sz w:val="22"/>
          <w:szCs w:val="22"/>
          <w:lang w:val="pl-PL"/>
        </w:rPr>
        <w:t xml:space="preserve"> poz. </w:t>
      </w:r>
      <w:r w:rsidR="002D0523">
        <w:rPr>
          <w:spacing w:val="-3"/>
          <w:sz w:val="22"/>
          <w:szCs w:val="22"/>
          <w:lang w:val="pl-PL"/>
        </w:rPr>
        <w:t>2351</w:t>
      </w:r>
      <w:r>
        <w:rPr>
          <w:spacing w:val="-3"/>
          <w:sz w:val="22"/>
          <w:szCs w:val="22"/>
          <w:lang w:val="pl-PL"/>
        </w:rPr>
        <w:t>)</w:t>
      </w:r>
      <w:r>
        <w:rPr>
          <w:spacing w:val="1"/>
          <w:sz w:val="22"/>
          <w:szCs w:val="22"/>
          <w:lang w:val="pl-PL"/>
        </w:rPr>
        <w:t xml:space="preserve"> </w:t>
      </w:r>
    </w:p>
    <w:p w14:paraId="0F0A427B" w14:textId="77777777" w:rsidR="003509E1" w:rsidRDefault="003509E1">
      <w:pPr>
        <w:pStyle w:val="Textbody"/>
        <w:tabs>
          <w:tab w:val="left" w:pos="1360"/>
        </w:tabs>
        <w:spacing w:line="360" w:lineRule="auto"/>
        <w:ind w:left="680" w:firstLine="0"/>
        <w:jc w:val="both"/>
        <w:rPr>
          <w:sz w:val="22"/>
          <w:szCs w:val="22"/>
          <w:lang w:val="pl-PL"/>
        </w:rPr>
      </w:pPr>
    </w:p>
    <w:p w14:paraId="17A50FCD"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R</w:t>
      </w:r>
      <w:r>
        <w:rPr>
          <w:rFonts w:ascii="Arial" w:hAnsi="Arial" w:cs="Arial"/>
          <w:b/>
          <w:bCs/>
          <w:spacing w:val="2"/>
        </w:rPr>
        <w:t>o</w:t>
      </w:r>
      <w:r>
        <w:rPr>
          <w:rFonts w:ascii="Arial" w:hAnsi="Arial" w:cs="Arial"/>
          <w:b/>
          <w:bCs/>
        </w:rPr>
        <w:t>z</w:t>
      </w:r>
      <w:r>
        <w:rPr>
          <w:rFonts w:ascii="Arial" w:hAnsi="Arial" w:cs="Arial"/>
          <w:b/>
          <w:bCs/>
          <w:spacing w:val="2"/>
        </w:rPr>
        <w:t>po</w:t>
      </w:r>
      <w:r>
        <w:rPr>
          <w:rFonts w:ascii="Arial" w:hAnsi="Arial" w:cs="Arial"/>
          <w:b/>
          <w:bCs/>
          <w:spacing w:val="-2"/>
        </w:rPr>
        <w:t>r</w:t>
      </w:r>
      <w:r>
        <w:rPr>
          <w:rFonts w:ascii="Arial" w:hAnsi="Arial" w:cs="Arial"/>
          <w:b/>
          <w:bCs/>
        </w:rPr>
        <w:t>zą</w:t>
      </w:r>
      <w:r>
        <w:rPr>
          <w:rFonts w:ascii="Arial" w:hAnsi="Arial" w:cs="Arial"/>
          <w:b/>
          <w:bCs/>
          <w:spacing w:val="2"/>
        </w:rPr>
        <w:t>d</w:t>
      </w:r>
      <w:r>
        <w:rPr>
          <w:rFonts w:ascii="Arial" w:hAnsi="Arial" w:cs="Arial"/>
          <w:b/>
          <w:bCs/>
        </w:rPr>
        <w:t>ze</w:t>
      </w:r>
      <w:r>
        <w:rPr>
          <w:rFonts w:ascii="Arial" w:hAnsi="Arial" w:cs="Arial"/>
          <w:b/>
          <w:bCs/>
          <w:spacing w:val="-3"/>
        </w:rPr>
        <w:t>n</w:t>
      </w:r>
      <w:r>
        <w:rPr>
          <w:rFonts w:ascii="Arial" w:hAnsi="Arial" w:cs="Arial"/>
          <w:b/>
          <w:bCs/>
        </w:rPr>
        <w:t>ia</w:t>
      </w:r>
    </w:p>
    <w:p w14:paraId="0869FB4A" w14:textId="75B6C5B3" w:rsidR="003509E1" w:rsidRPr="00D91971" w:rsidRDefault="003376D9" w:rsidP="00D91971">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Rozporządzenie Ministra Infrastruktury i Budownictwa z dnia 17 listopada 2016 r. w sprawie sposobu deklarowania właściwości użytkowych wyrobów budowlanych oraz sposobu znakowania ich znakiem budowlanym (Dz.U. 20</w:t>
      </w:r>
      <w:r w:rsidR="00E220BF">
        <w:rPr>
          <w:rFonts w:ascii="Arial" w:hAnsi="Arial" w:cs="Arial"/>
        </w:rPr>
        <w:t>21</w:t>
      </w:r>
      <w:r>
        <w:rPr>
          <w:rFonts w:ascii="Arial" w:hAnsi="Arial" w:cs="Arial"/>
        </w:rPr>
        <w:t xml:space="preserve"> poz. </w:t>
      </w:r>
      <w:r w:rsidR="00E220BF">
        <w:rPr>
          <w:rFonts w:ascii="Arial" w:hAnsi="Arial" w:cs="Arial"/>
        </w:rPr>
        <w:t>2260</w:t>
      </w:r>
      <w:r>
        <w:rPr>
          <w:rFonts w:ascii="Arial" w:hAnsi="Arial" w:cs="Arial"/>
        </w:rPr>
        <w:t>)</w:t>
      </w:r>
    </w:p>
    <w:p w14:paraId="2A04F592" w14:textId="77777777" w:rsidR="003509E1" w:rsidRDefault="003509E1">
      <w:pPr>
        <w:spacing w:line="360" w:lineRule="auto"/>
        <w:jc w:val="both"/>
        <w:rPr>
          <w:rFonts w:ascii="Arial" w:hAnsi="Arial" w:cs="Arial"/>
        </w:rPr>
      </w:pPr>
    </w:p>
    <w:p w14:paraId="3EFEFCD5" w14:textId="77777777" w:rsidR="003509E1" w:rsidRDefault="003509E1" w:rsidP="006D2FE8">
      <w:pPr>
        <w:jc w:val="both"/>
        <w:rPr>
          <w:rFonts w:ascii="Arial" w:hAnsi="Arial" w:cs="Arial"/>
        </w:rPr>
      </w:pPr>
    </w:p>
    <w:p w14:paraId="78287D39" w14:textId="1351DB5D" w:rsidR="003509E1" w:rsidRDefault="003509E1" w:rsidP="006D2FE8">
      <w:pPr>
        <w:jc w:val="both"/>
        <w:rPr>
          <w:rFonts w:ascii="Arial" w:hAnsi="Arial" w:cs="Arial"/>
        </w:rPr>
      </w:pPr>
    </w:p>
    <w:p w14:paraId="4458DD5B" w14:textId="77777777" w:rsidR="003509E1" w:rsidRDefault="003509E1">
      <w:pPr>
        <w:spacing w:line="360" w:lineRule="auto"/>
        <w:jc w:val="both"/>
        <w:rPr>
          <w:rFonts w:ascii="Arial" w:hAnsi="Arial" w:cs="Arial"/>
          <w:color w:val="FF0000"/>
        </w:rPr>
      </w:pPr>
    </w:p>
    <w:p w14:paraId="4F56CD82" w14:textId="77777777" w:rsidR="00C71BBA" w:rsidRDefault="00C71BBA" w:rsidP="00C71BBA">
      <w:pPr>
        <w:spacing w:after="160" w:line="360" w:lineRule="auto"/>
        <w:jc w:val="both"/>
        <w:rPr>
          <w:rFonts w:ascii="Arial" w:hAnsi="Arial" w:cs="Arial"/>
          <w:b/>
          <w:bCs/>
        </w:rPr>
      </w:pPr>
    </w:p>
    <w:p w14:paraId="0AD15278" w14:textId="577219DB" w:rsidR="003509E1" w:rsidRPr="00C71BBA" w:rsidRDefault="003376D9" w:rsidP="00C71BBA">
      <w:pPr>
        <w:spacing w:after="160" w:line="360" w:lineRule="auto"/>
        <w:jc w:val="both"/>
        <w:rPr>
          <w:rFonts w:ascii="Arial" w:hAnsi="Arial" w:cs="Arial"/>
          <w:b/>
          <w:bCs/>
        </w:rPr>
      </w:pPr>
      <w:r w:rsidRPr="00C71BBA">
        <w:rPr>
          <w:rFonts w:ascii="Arial" w:hAnsi="Arial" w:cs="Arial"/>
          <w:b/>
          <w:bCs/>
        </w:rPr>
        <w:t>Załączniki</w:t>
      </w:r>
      <w:r w:rsidR="00C71BBA">
        <w:rPr>
          <w:rFonts w:ascii="Arial" w:hAnsi="Arial" w:cs="Arial"/>
          <w:b/>
          <w:bCs/>
        </w:rPr>
        <w:t>:</w:t>
      </w:r>
    </w:p>
    <w:p w14:paraId="1B558DE7" w14:textId="77777777" w:rsidR="003509E1" w:rsidRDefault="003509E1">
      <w:pPr>
        <w:pStyle w:val="Akapitzlist"/>
        <w:spacing w:after="160" w:line="360" w:lineRule="auto"/>
        <w:ind w:left="792"/>
        <w:jc w:val="both"/>
        <w:rPr>
          <w:rFonts w:ascii="Arial" w:hAnsi="Arial" w:cs="Arial"/>
        </w:rPr>
      </w:pPr>
    </w:p>
    <w:p w14:paraId="1575C615" w14:textId="3438CACD" w:rsidR="00AB3D4F" w:rsidRDefault="00596BE7">
      <w:pPr>
        <w:pStyle w:val="Akapitzlist"/>
        <w:numPr>
          <w:ilvl w:val="0"/>
          <w:numId w:val="9"/>
        </w:numPr>
        <w:spacing w:after="160" w:line="360" w:lineRule="auto"/>
        <w:jc w:val="both"/>
        <w:rPr>
          <w:rFonts w:ascii="Arial" w:hAnsi="Arial" w:cs="Arial"/>
        </w:rPr>
      </w:pPr>
      <w:r>
        <w:rPr>
          <w:rFonts w:ascii="Arial" w:hAnsi="Arial" w:cs="Arial"/>
        </w:rPr>
        <w:t>Tabela Doboru Urządzeń</w:t>
      </w:r>
      <w:r w:rsidR="00AB3D4F">
        <w:rPr>
          <w:rFonts w:ascii="Arial" w:hAnsi="Arial" w:cs="Arial"/>
        </w:rPr>
        <w:t xml:space="preserve"> </w:t>
      </w:r>
    </w:p>
    <w:p w14:paraId="01C8D838" w14:textId="171563AE" w:rsidR="0032295F" w:rsidRDefault="0032295F">
      <w:pPr>
        <w:pStyle w:val="Akapitzlist"/>
        <w:numPr>
          <w:ilvl w:val="0"/>
          <w:numId w:val="9"/>
        </w:numPr>
        <w:spacing w:after="160" w:line="360" w:lineRule="auto"/>
        <w:jc w:val="both"/>
        <w:rPr>
          <w:rFonts w:ascii="Arial" w:hAnsi="Arial" w:cs="Arial"/>
        </w:rPr>
      </w:pPr>
      <w:r>
        <w:rPr>
          <w:rFonts w:ascii="Arial" w:hAnsi="Arial" w:cs="Arial"/>
        </w:rPr>
        <w:t xml:space="preserve">Tabela wzór inwentaryzacji powykonawczej </w:t>
      </w:r>
    </w:p>
    <w:p w14:paraId="5537E39C" w14:textId="727980D0" w:rsidR="003509E1" w:rsidRDefault="003376D9">
      <w:pPr>
        <w:pStyle w:val="Akapitzlist"/>
        <w:numPr>
          <w:ilvl w:val="0"/>
          <w:numId w:val="9"/>
        </w:numPr>
        <w:spacing w:after="160" w:line="360" w:lineRule="auto"/>
        <w:jc w:val="both"/>
        <w:rPr>
          <w:rFonts w:ascii="Arial" w:hAnsi="Arial" w:cs="Arial"/>
        </w:rPr>
      </w:pPr>
      <w:r>
        <w:rPr>
          <w:rFonts w:ascii="Arial" w:hAnsi="Arial" w:cs="Arial"/>
        </w:rPr>
        <w:t>Umowa z Tauron Nowe Technologie</w:t>
      </w:r>
    </w:p>
    <w:p w14:paraId="675C025D" w14:textId="593E0A28" w:rsidR="000F7ACD"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455179">
        <w:rPr>
          <w:rFonts w:ascii="Arial" w:hAnsi="Arial" w:cs="Arial"/>
        </w:rPr>
        <w:t xml:space="preserve"> – obszar Ziębice</w:t>
      </w:r>
    </w:p>
    <w:p w14:paraId="093A1976" w14:textId="3BC905A3" w:rsidR="00455179"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015925">
        <w:rPr>
          <w:rFonts w:ascii="Arial" w:hAnsi="Arial" w:cs="Arial"/>
        </w:rPr>
        <w:t xml:space="preserve"> – obszar Henryków</w:t>
      </w:r>
    </w:p>
    <w:p w14:paraId="64092CD4" w14:textId="01605DF6" w:rsidR="000F7ACD" w:rsidRPr="00A84DA2" w:rsidRDefault="000F7ACD" w:rsidP="00A84DA2">
      <w:pPr>
        <w:pStyle w:val="Akapitzlist"/>
        <w:numPr>
          <w:ilvl w:val="0"/>
          <w:numId w:val="9"/>
        </w:numPr>
        <w:spacing w:after="160" w:line="360" w:lineRule="auto"/>
        <w:jc w:val="both"/>
        <w:rPr>
          <w:rFonts w:ascii="Arial" w:hAnsi="Arial" w:cs="Arial"/>
        </w:rPr>
      </w:pPr>
      <w:r>
        <w:rPr>
          <w:rFonts w:ascii="Arial" w:hAnsi="Arial" w:cs="Arial"/>
        </w:rPr>
        <w:t>Map</w:t>
      </w:r>
      <w:r w:rsidR="00455179">
        <w:rPr>
          <w:rFonts w:ascii="Arial" w:hAnsi="Arial" w:cs="Arial"/>
        </w:rPr>
        <w:t xml:space="preserve">y </w:t>
      </w:r>
      <w:r w:rsidR="00A84DA2">
        <w:rPr>
          <w:rFonts w:ascii="Arial" w:hAnsi="Arial" w:cs="Arial"/>
        </w:rPr>
        <w:t xml:space="preserve">poglądowe 3 szt. </w:t>
      </w:r>
    </w:p>
    <w:p w14:paraId="56A427AC" w14:textId="091F6BD6" w:rsidR="00AD6D7E" w:rsidRDefault="00AD6D7E">
      <w:pPr>
        <w:pStyle w:val="Akapitzlist"/>
        <w:numPr>
          <w:ilvl w:val="0"/>
          <w:numId w:val="9"/>
        </w:numPr>
        <w:spacing w:after="160" w:line="360" w:lineRule="auto"/>
        <w:jc w:val="both"/>
        <w:rPr>
          <w:rFonts w:ascii="Arial" w:hAnsi="Arial" w:cs="Arial"/>
        </w:rPr>
      </w:pPr>
      <w:r>
        <w:rPr>
          <w:rFonts w:ascii="Arial" w:hAnsi="Arial" w:cs="Arial"/>
        </w:rPr>
        <w:t>STWiOR</w:t>
      </w:r>
      <w:r w:rsidR="00C02FEB">
        <w:rPr>
          <w:rFonts w:ascii="Arial" w:hAnsi="Arial" w:cs="Arial"/>
        </w:rPr>
        <w:t>B</w:t>
      </w:r>
    </w:p>
    <w:p w14:paraId="5C23C152" w14:textId="77777777" w:rsidR="003509E1" w:rsidRDefault="003509E1">
      <w:pPr>
        <w:spacing w:after="160" w:line="360" w:lineRule="auto"/>
        <w:jc w:val="both"/>
        <w:rPr>
          <w:rFonts w:ascii="Arial" w:hAnsi="Arial" w:cs="Arial"/>
        </w:rPr>
      </w:pPr>
    </w:p>
    <w:p w14:paraId="62BC44F9" w14:textId="77777777" w:rsidR="003509E1" w:rsidRDefault="003509E1">
      <w:pPr>
        <w:spacing w:after="160" w:line="360" w:lineRule="auto"/>
        <w:jc w:val="both"/>
      </w:pPr>
      <w:bookmarkStart w:id="15" w:name="_Hlk85401050"/>
      <w:bookmarkEnd w:id="15"/>
    </w:p>
    <w:p w14:paraId="6BAEEAA8" w14:textId="77777777" w:rsidR="003509E1" w:rsidRDefault="003509E1">
      <w:pPr>
        <w:spacing w:after="160" w:line="360" w:lineRule="auto"/>
        <w:jc w:val="both"/>
      </w:pPr>
    </w:p>
    <w:sectPr w:rsidR="003509E1">
      <w:headerReference w:type="default" r:id="rId9"/>
      <w:footerReference w:type="default" r:id="rId10"/>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7051" w14:textId="77777777" w:rsidR="009E7BCC" w:rsidRDefault="009E7BCC">
      <w:r>
        <w:separator/>
      </w:r>
    </w:p>
  </w:endnote>
  <w:endnote w:type="continuationSeparator" w:id="0">
    <w:p w14:paraId="33F221D8" w14:textId="77777777" w:rsidR="009E7BCC" w:rsidRDefault="009E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01804"/>
      <w:docPartObj>
        <w:docPartGallery w:val="Page Numbers (Bottom of Page)"/>
        <w:docPartUnique/>
      </w:docPartObj>
    </w:sdtPr>
    <w:sdtEndPr/>
    <w:sdtContent>
      <w:p w14:paraId="6EF30E50" w14:textId="77777777" w:rsidR="00063D5D" w:rsidRDefault="00063D5D">
        <w:pPr>
          <w:pStyle w:val="Stopka"/>
          <w:jc w:val="center"/>
        </w:pPr>
        <w:r>
          <w:fldChar w:fldCharType="begin"/>
        </w:r>
        <w:r>
          <w:instrText>PAGE</w:instrText>
        </w:r>
        <w:r>
          <w:fldChar w:fldCharType="separate"/>
        </w:r>
        <w:r w:rsidR="00960CA9">
          <w:rPr>
            <w:noProof/>
          </w:rPr>
          <w:t>1</w:t>
        </w:r>
        <w:r>
          <w:fldChar w:fldCharType="end"/>
        </w:r>
      </w:p>
    </w:sdtContent>
  </w:sdt>
  <w:p w14:paraId="7D78FDAF" w14:textId="77777777" w:rsidR="00063D5D" w:rsidRDefault="00063D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CD27" w14:textId="77777777" w:rsidR="009E7BCC" w:rsidRDefault="009E7BCC">
      <w:r>
        <w:separator/>
      </w:r>
    </w:p>
  </w:footnote>
  <w:footnote w:type="continuationSeparator" w:id="0">
    <w:p w14:paraId="33AAB1E8" w14:textId="77777777" w:rsidR="009E7BCC" w:rsidRDefault="009E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5253" w14:textId="77777777" w:rsidR="00D26D28" w:rsidRDefault="00D26D28" w:rsidP="00D26D28">
    <w:pPr>
      <w:pStyle w:val="Nagwek"/>
      <w:ind w:left="142"/>
    </w:pPr>
  </w:p>
  <w:p w14:paraId="777B23F3" w14:textId="77777777" w:rsidR="00D26D28" w:rsidRDefault="00D26D28">
    <w:pPr>
      <w:pStyle w:val="Nagwek"/>
    </w:pPr>
  </w:p>
  <w:p w14:paraId="3DFA1D65" w14:textId="0D428828" w:rsidR="004E711D" w:rsidRDefault="004E711D" w:rsidP="00D26D28">
    <w:pPr>
      <w:pStyle w:val="Nagwek"/>
      <w:ind w:left="284" w:right="401"/>
    </w:pPr>
    <w:r w:rsidRPr="004E711D">
      <w:rPr>
        <w:rFonts w:ascii="Arial" w:eastAsia="Times New Roman" w:hAnsi="Arial" w:cs="Arial"/>
        <w:noProof/>
        <w:sz w:val="24"/>
        <w:szCs w:val="24"/>
        <w:lang w:eastAsia="pl-PL"/>
      </w:rPr>
      <w:drawing>
        <wp:inline distT="0" distB="0" distL="0" distR="0" wp14:anchorId="4C6E28EB" wp14:editId="3D45C998">
          <wp:extent cx="6143625" cy="781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2CC"/>
    <w:multiLevelType w:val="multilevel"/>
    <w:tmpl w:val="F38AA214"/>
    <w:lvl w:ilvl="0">
      <w:start w:val="3"/>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35359"/>
    <w:multiLevelType w:val="multilevel"/>
    <w:tmpl w:val="98EC18EC"/>
    <w:lvl w:ilvl="0">
      <w:start w:val="6"/>
      <w:numFmt w:val="decimal"/>
      <w:lvlText w:val="%1."/>
      <w:lvlJc w:val="left"/>
      <w:pPr>
        <w:ind w:left="0" w:hanging="360"/>
      </w:pPr>
      <w:rPr>
        <w:rFonts w:eastAsia="Arial" w:cs="Arial"/>
        <w:b/>
        <w:bCs/>
        <w:w w:val="99"/>
        <w:sz w:val="21"/>
        <w:szCs w:val="21"/>
        <w:lang w:val="pl-PL"/>
      </w:rPr>
    </w:lvl>
    <w:lvl w:ilvl="1">
      <w:start w:val="1"/>
      <w:numFmt w:val="decimal"/>
      <w:lvlText w:val="%1.%2."/>
      <w:lvlJc w:val="left"/>
      <w:pPr>
        <w:ind w:left="0" w:hanging="572"/>
      </w:pPr>
      <w:rPr>
        <w:rFonts w:eastAsia="Arial" w:cs="Arial"/>
        <w:b/>
        <w:bCs/>
        <w:w w:val="99"/>
        <w:sz w:val="21"/>
        <w:szCs w:val="21"/>
        <w:lang w:val="pl-PL"/>
      </w:rPr>
    </w:lvl>
    <w:lvl w:ilvl="2">
      <w:start w:val="1"/>
      <w:numFmt w:val="bullet"/>
      <w:lvlText w:val="–"/>
      <w:lvlJc w:val="left"/>
      <w:pPr>
        <w:ind w:left="0" w:hanging="284"/>
      </w:pPr>
      <w:rPr>
        <w:rFonts w:ascii="Arial" w:hAnsi="Arial" w:cs="Arial" w:hint="default"/>
        <w:w w:val="99"/>
        <w:sz w:val="22"/>
        <w:szCs w:val="24"/>
        <w:lang w:val="pl-PL"/>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2" w15:restartNumberingAfterBreak="0">
    <w:nsid w:val="13CC38B6"/>
    <w:multiLevelType w:val="multilevel"/>
    <w:tmpl w:val="D7AC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5F5A94"/>
    <w:multiLevelType w:val="multilevel"/>
    <w:tmpl w:val="54466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21469"/>
    <w:multiLevelType w:val="multilevel"/>
    <w:tmpl w:val="52D05B76"/>
    <w:lvl w:ilvl="0">
      <w:start w:val="1"/>
      <w:numFmt w:val="bullet"/>
      <w:lvlText w:val=""/>
      <w:lvlJc w:val="left"/>
      <w:pPr>
        <w:ind w:left="0" w:hanging="336"/>
      </w:pPr>
      <w:rPr>
        <w:rFonts w:ascii="Symbol" w:hAnsi="Symbol" w:cs="Symbol" w:hint="default"/>
        <w:w w:val="99"/>
        <w:sz w:val="24"/>
        <w:szCs w:val="24"/>
        <w:lang w:val="pl-PL" w:eastAsia="ar-SA"/>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5" w15:restartNumberingAfterBreak="0">
    <w:nsid w:val="39F40C64"/>
    <w:multiLevelType w:val="multilevel"/>
    <w:tmpl w:val="F516FC5E"/>
    <w:lvl w:ilvl="0">
      <w:start w:val="1"/>
      <w:numFmt w:val="decimal"/>
      <w:lvlText w:val="%1."/>
      <w:lvlJc w:val="left"/>
      <w:pPr>
        <w:ind w:left="360" w:hanging="360"/>
      </w:pPr>
      <w:rPr>
        <w:rFonts w:ascii="Arial" w:hAnsi="Arial"/>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335A5F"/>
    <w:multiLevelType w:val="multilevel"/>
    <w:tmpl w:val="5CD83560"/>
    <w:lvl w:ilvl="0">
      <w:start w:val="1"/>
      <w:numFmt w:val="bullet"/>
      <w:lvlText w:val=""/>
      <w:lvlJc w:val="left"/>
      <w:pPr>
        <w:ind w:left="829" w:hanging="360"/>
      </w:pPr>
      <w:rPr>
        <w:rFonts w:ascii="Symbol" w:hAnsi="Symbol" w:cs="Symbol" w:hint="default"/>
        <w:b/>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7" w15:restartNumberingAfterBreak="0">
    <w:nsid w:val="430C6750"/>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4B6CD2"/>
    <w:multiLevelType w:val="multilevel"/>
    <w:tmpl w:val="F8206E80"/>
    <w:lvl w:ilvl="0">
      <w:start w:val="1"/>
      <w:numFmt w:val="decimal"/>
      <w:pStyle w:val="Nagwek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07274D"/>
    <w:multiLevelType w:val="multilevel"/>
    <w:tmpl w:val="F51CD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5534DD"/>
    <w:multiLevelType w:val="hybridMultilevel"/>
    <w:tmpl w:val="0A0E29F6"/>
    <w:lvl w:ilvl="0" w:tplc="B9A8FE8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86A41"/>
    <w:multiLevelType w:val="hybridMultilevel"/>
    <w:tmpl w:val="C0F89392"/>
    <w:lvl w:ilvl="0" w:tplc="BAEC70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B564A"/>
    <w:multiLevelType w:val="hybridMultilevel"/>
    <w:tmpl w:val="4D90E0EC"/>
    <w:lvl w:ilvl="0" w:tplc="7C4A8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085D28"/>
    <w:multiLevelType w:val="multilevel"/>
    <w:tmpl w:val="1C0A0F62"/>
    <w:lvl w:ilvl="0">
      <w:start w:val="1"/>
      <w:numFmt w:val="lowerLetter"/>
      <w:lvlText w:val="%1)"/>
      <w:lvlJc w:val="left"/>
      <w:pPr>
        <w:ind w:left="360" w:hanging="360"/>
      </w:pPr>
    </w:lvl>
    <w:lvl w:ilvl="1">
      <w:start w:val="1"/>
      <w:numFmt w:val="upperRoman"/>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254989"/>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13"/>
  </w:num>
  <w:num w:numId="6">
    <w:abstractNumId w:val="4"/>
  </w:num>
  <w:num w:numId="7">
    <w:abstractNumId w:val="1"/>
  </w:num>
  <w:num w:numId="8">
    <w:abstractNumId w:val="6"/>
  </w:num>
  <w:num w:numId="9">
    <w:abstractNumId w:val="3"/>
  </w:num>
  <w:num w:numId="10">
    <w:abstractNumId w:val="0"/>
  </w:num>
  <w:num w:numId="11">
    <w:abstractNumId w:val="7"/>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E1"/>
    <w:rsid w:val="00002A86"/>
    <w:rsid w:val="00015925"/>
    <w:rsid w:val="00040365"/>
    <w:rsid w:val="00041396"/>
    <w:rsid w:val="0005038A"/>
    <w:rsid w:val="000532A8"/>
    <w:rsid w:val="00063D5D"/>
    <w:rsid w:val="00065C59"/>
    <w:rsid w:val="000A2FF3"/>
    <w:rsid w:val="000D1AE4"/>
    <w:rsid w:val="000D219F"/>
    <w:rsid w:val="000F001F"/>
    <w:rsid w:val="000F11C8"/>
    <w:rsid w:val="000F3BC3"/>
    <w:rsid w:val="000F7ACD"/>
    <w:rsid w:val="00153044"/>
    <w:rsid w:val="001711DE"/>
    <w:rsid w:val="0018518C"/>
    <w:rsid w:val="001A5623"/>
    <w:rsid w:val="001C03BB"/>
    <w:rsid w:val="001D130C"/>
    <w:rsid w:val="001E1B8A"/>
    <w:rsid w:val="00213ECA"/>
    <w:rsid w:val="00233941"/>
    <w:rsid w:val="00233E37"/>
    <w:rsid w:val="00241AF0"/>
    <w:rsid w:val="00275DC1"/>
    <w:rsid w:val="002956C1"/>
    <w:rsid w:val="002B44AC"/>
    <w:rsid w:val="002D0523"/>
    <w:rsid w:val="003108E3"/>
    <w:rsid w:val="003218E5"/>
    <w:rsid w:val="0032295F"/>
    <w:rsid w:val="00325A51"/>
    <w:rsid w:val="00326EDB"/>
    <w:rsid w:val="003376D9"/>
    <w:rsid w:val="003409EA"/>
    <w:rsid w:val="003459ED"/>
    <w:rsid w:val="003503B9"/>
    <w:rsid w:val="003509E1"/>
    <w:rsid w:val="003527C5"/>
    <w:rsid w:val="00366C00"/>
    <w:rsid w:val="003679EC"/>
    <w:rsid w:val="003B1211"/>
    <w:rsid w:val="003C2CEE"/>
    <w:rsid w:val="003C65D2"/>
    <w:rsid w:val="003F2B62"/>
    <w:rsid w:val="004002C7"/>
    <w:rsid w:val="00422541"/>
    <w:rsid w:val="0043588A"/>
    <w:rsid w:val="00455179"/>
    <w:rsid w:val="00470695"/>
    <w:rsid w:val="00470769"/>
    <w:rsid w:val="004726CC"/>
    <w:rsid w:val="004B26D0"/>
    <w:rsid w:val="004E711D"/>
    <w:rsid w:val="004F12BC"/>
    <w:rsid w:val="00520643"/>
    <w:rsid w:val="00524FB8"/>
    <w:rsid w:val="00532FDB"/>
    <w:rsid w:val="00547616"/>
    <w:rsid w:val="005539D3"/>
    <w:rsid w:val="005618F0"/>
    <w:rsid w:val="00596BE7"/>
    <w:rsid w:val="005B4FD4"/>
    <w:rsid w:val="005D44CB"/>
    <w:rsid w:val="005E7B93"/>
    <w:rsid w:val="006076BE"/>
    <w:rsid w:val="0060783C"/>
    <w:rsid w:val="00616C97"/>
    <w:rsid w:val="0063517A"/>
    <w:rsid w:val="00657199"/>
    <w:rsid w:val="006739EE"/>
    <w:rsid w:val="00673B1B"/>
    <w:rsid w:val="00682D69"/>
    <w:rsid w:val="00692401"/>
    <w:rsid w:val="006D2FE8"/>
    <w:rsid w:val="006E3673"/>
    <w:rsid w:val="006F6D1E"/>
    <w:rsid w:val="007036F9"/>
    <w:rsid w:val="00712089"/>
    <w:rsid w:val="0074510C"/>
    <w:rsid w:val="00763322"/>
    <w:rsid w:val="00795A69"/>
    <w:rsid w:val="007B4FA8"/>
    <w:rsid w:val="007C7281"/>
    <w:rsid w:val="007C7A52"/>
    <w:rsid w:val="008108B6"/>
    <w:rsid w:val="008370EC"/>
    <w:rsid w:val="00840F72"/>
    <w:rsid w:val="00865EE9"/>
    <w:rsid w:val="0089302C"/>
    <w:rsid w:val="00897126"/>
    <w:rsid w:val="008B67D3"/>
    <w:rsid w:val="008C1510"/>
    <w:rsid w:val="008D2769"/>
    <w:rsid w:val="008E4703"/>
    <w:rsid w:val="008F1221"/>
    <w:rsid w:val="008F2FA8"/>
    <w:rsid w:val="008F334C"/>
    <w:rsid w:val="008F777A"/>
    <w:rsid w:val="00900579"/>
    <w:rsid w:val="0090383A"/>
    <w:rsid w:val="009244AE"/>
    <w:rsid w:val="00960CA9"/>
    <w:rsid w:val="009B47BC"/>
    <w:rsid w:val="009C0216"/>
    <w:rsid w:val="009C67CF"/>
    <w:rsid w:val="009E32A1"/>
    <w:rsid w:val="009E7BCC"/>
    <w:rsid w:val="009F1B86"/>
    <w:rsid w:val="00A025E2"/>
    <w:rsid w:val="00A21FD4"/>
    <w:rsid w:val="00A2359F"/>
    <w:rsid w:val="00A3130E"/>
    <w:rsid w:val="00A82C88"/>
    <w:rsid w:val="00A84DA2"/>
    <w:rsid w:val="00A85047"/>
    <w:rsid w:val="00AA3E14"/>
    <w:rsid w:val="00AB3D4F"/>
    <w:rsid w:val="00AD6D7E"/>
    <w:rsid w:val="00B126A9"/>
    <w:rsid w:val="00B166C2"/>
    <w:rsid w:val="00B47064"/>
    <w:rsid w:val="00B73E2B"/>
    <w:rsid w:val="00B830E9"/>
    <w:rsid w:val="00B93657"/>
    <w:rsid w:val="00BA53E6"/>
    <w:rsid w:val="00BC5255"/>
    <w:rsid w:val="00C02FEB"/>
    <w:rsid w:val="00C13C96"/>
    <w:rsid w:val="00C475D4"/>
    <w:rsid w:val="00C55B23"/>
    <w:rsid w:val="00C71BBA"/>
    <w:rsid w:val="00C76E49"/>
    <w:rsid w:val="00CC0D57"/>
    <w:rsid w:val="00D152F9"/>
    <w:rsid w:val="00D26D28"/>
    <w:rsid w:val="00D37187"/>
    <w:rsid w:val="00D37281"/>
    <w:rsid w:val="00D61CB0"/>
    <w:rsid w:val="00D7664D"/>
    <w:rsid w:val="00D86966"/>
    <w:rsid w:val="00D91971"/>
    <w:rsid w:val="00DB2F03"/>
    <w:rsid w:val="00DB6380"/>
    <w:rsid w:val="00DD10C2"/>
    <w:rsid w:val="00DE612C"/>
    <w:rsid w:val="00DF4616"/>
    <w:rsid w:val="00E10D97"/>
    <w:rsid w:val="00E21E6F"/>
    <w:rsid w:val="00E220BF"/>
    <w:rsid w:val="00E35C42"/>
    <w:rsid w:val="00E67736"/>
    <w:rsid w:val="00E9740A"/>
    <w:rsid w:val="00EB3058"/>
    <w:rsid w:val="00EB5793"/>
    <w:rsid w:val="00EB6269"/>
    <w:rsid w:val="00ED054E"/>
    <w:rsid w:val="00EE3220"/>
    <w:rsid w:val="00F13047"/>
    <w:rsid w:val="00F1571B"/>
    <w:rsid w:val="00F268F7"/>
    <w:rsid w:val="00F60AD2"/>
    <w:rsid w:val="00F65463"/>
    <w:rsid w:val="00FA3A3B"/>
    <w:rsid w:val="00FA3E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D50A"/>
  <w15:docId w15:val="{95526B9D-53FE-41B8-8F49-D3587A9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rPr>
  </w:style>
  <w:style w:type="paragraph" w:styleId="Nagwek3">
    <w:name w:val="heading 3"/>
    <w:basedOn w:val="Normalny"/>
    <w:next w:val="Normalny"/>
    <w:link w:val="Nagwek3Znak"/>
    <w:uiPriority w:val="9"/>
    <w:unhideWhenUsed/>
    <w:qFormat/>
    <w:rsid w:val="004B2218"/>
    <w:pPr>
      <w:numPr>
        <w:numId w:val="1"/>
      </w:numPr>
      <w:spacing w:after="160" w:line="360" w:lineRule="auto"/>
      <w:jc w:val="both"/>
      <w:outlineLvl w:val="2"/>
    </w:pPr>
    <w:rPr>
      <w:rFonts w:ascii="Arial" w:eastAsiaTheme="majorEastAsia" w:hAnsi="Arial" w:cstheme="majorBidi"/>
      <w:b/>
      <w:sz w:val="2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qFormat/>
    <w:rsid w:val="00901832"/>
    <w:rPr>
      <w:rFonts w:ascii="Arial" w:eastAsia="Arial" w:hAnsi="Arial" w:cs="Arial"/>
      <w:sz w:val="20"/>
      <w:szCs w:val="20"/>
      <w:shd w:val="clear" w:color="auto" w:fill="FFFFFF"/>
    </w:rPr>
  </w:style>
  <w:style w:type="character" w:customStyle="1" w:styleId="Nagwek1">
    <w:name w:val="Nagłówek #1_"/>
    <w:basedOn w:val="Domylnaczcionkaakapitu"/>
    <w:link w:val="Nagwek10"/>
    <w:qFormat/>
    <w:rsid w:val="00901832"/>
    <w:rPr>
      <w:rFonts w:ascii="Arial" w:eastAsia="Arial" w:hAnsi="Arial" w:cs="Arial"/>
      <w:sz w:val="20"/>
      <w:szCs w:val="20"/>
      <w:shd w:val="clear" w:color="auto" w:fill="FFFFFF"/>
    </w:rPr>
  </w:style>
  <w:style w:type="character" w:customStyle="1" w:styleId="AkapitzlistZnak">
    <w:name w:val="Akapit z listą Znak"/>
    <w:basedOn w:val="Domylnaczcionkaakapitu"/>
    <w:link w:val="Akapitzlist"/>
    <w:uiPriority w:val="34"/>
    <w:qFormat/>
    <w:locked/>
    <w:rsid w:val="00AD0AFE"/>
  </w:style>
  <w:style w:type="character" w:styleId="Odwoaniedokomentarza">
    <w:name w:val="annotation reference"/>
    <w:basedOn w:val="Domylnaczcionkaakapitu"/>
    <w:uiPriority w:val="99"/>
    <w:semiHidden/>
    <w:unhideWhenUsed/>
    <w:qFormat/>
    <w:rsid w:val="00C63AC7"/>
    <w:rPr>
      <w:sz w:val="16"/>
      <w:szCs w:val="16"/>
    </w:rPr>
  </w:style>
  <w:style w:type="character" w:customStyle="1" w:styleId="TekstkomentarzaZnak">
    <w:name w:val="Tekst komentarza Znak"/>
    <w:basedOn w:val="Domylnaczcionkaakapitu"/>
    <w:link w:val="Tekstkomentarza"/>
    <w:uiPriority w:val="99"/>
    <w:qFormat/>
    <w:rsid w:val="00C63AC7"/>
    <w:rPr>
      <w:sz w:val="20"/>
      <w:szCs w:val="20"/>
    </w:rPr>
  </w:style>
  <w:style w:type="character" w:customStyle="1" w:styleId="TematkomentarzaZnak">
    <w:name w:val="Temat komentarza Znak"/>
    <w:basedOn w:val="TekstkomentarzaZnak"/>
    <w:link w:val="Tematkomentarza"/>
    <w:uiPriority w:val="99"/>
    <w:semiHidden/>
    <w:qFormat/>
    <w:rsid w:val="00C63AC7"/>
    <w:rPr>
      <w:b/>
      <w:bCs/>
      <w:sz w:val="20"/>
      <w:szCs w:val="20"/>
    </w:rPr>
  </w:style>
  <w:style w:type="character" w:customStyle="1" w:styleId="Teksttreci">
    <w:name w:val="Tekst treści_"/>
    <w:basedOn w:val="Domylnaczcionkaakapitu"/>
    <w:link w:val="Teksttreci0"/>
    <w:qFormat/>
    <w:rsid w:val="008D4AE8"/>
    <w:rPr>
      <w:rFonts w:ascii="Arial" w:eastAsia="Arial" w:hAnsi="Arial" w:cs="Arial"/>
      <w:sz w:val="20"/>
      <w:szCs w:val="20"/>
      <w:shd w:val="clear" w:color="auto" w:fill="FFFFFF"/>
    </w:rPr>
  </w:style>
  <w:style w:type="character" w:customStyle="1" w:styleId="Nagwek3Znak">
    <w:name w:val="Nagłówek 3 Znak"/>
    <w:basedOn w:val="Domylnaczcionkaakapitu"/>
    <w:link w:val="Nagwek3"/>
    <w:uiPriority w:val="9"/>
    <w:qFormat/>
    <w:rsid w:val="004B2218"/>
    <w:rPr>
      <w:rFonts w:ascii="Arial" w:eastAsiaTheme="majorEastAsia" w:hAnsi="Arial" w:cstheme="majorBidi"/>
      <w:b/>
      <w:sz w:val="21"/>
      <w:szCs w:val="24"/>
    </w:rPr>
  </w:style>
  <w:style w:type="character" w:customStyle="1" w:styleId="TekstdymkaZnak">
    <w:name w:val="Tekst dymka Znak"/>
    <w:basedOn w:val="Domylnaczcionkaakapitu"/>
    <w:link w:val="Tekstdymka"/>
    <w:uiPriority w:val="99"/>
    <w:semiHidden/>
    <w:qFormat/>
    <w:rsid w:val="00F25440"/>
    <w:rPr>
      <w:rFonts w:ascii="Segoe UI" w:hAnsi="Segoe UI" w:cs="Segoe UI"/>
      <w:sz w:val="18"/>
      <w:szCs w:val="18"/>
    </w:rPr>
  </w:style>
  <w:style w:type="character" w:customStyle="1" w:styleId="NagwekZnak">
    <w:name w:val="Nagłówek Znak"/>
    <w:basedOn w:val="Domylnaczcionkaakapitu"/>
    <w:link w:val="Nagwek"/>
    <w:uiPriority w:val="99"/>
    <w:qFormat/>
    <w:rsid w:val="00C73580"/>
  </w:style>
  <w:style w:type="character" w:customStyle="1" w:styleId="StopkaZnak">
    <w:name w:val="Stopka Znak"/>
    <w:basedOn w:val="Domylnaczcionkaakapitu"/>
    <w:link w:val="Stopka"/>
    <w:uiPriority w:val="99"/>
    <w:qFormat/>
    <w:rsid w:val="00C73580"/>
  </w:style>
  <w:style w:type="character" w:customStyle="1" w:styleId="ListLabel1">
    <w:name w:val="ListLabel 1"/>
    <w:qFormat/>
    <w:rPr>
      <w:rFonts w:ascii="Arial" w:hAnsi="Arial"/>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Times New Roman" w:hAnsi="Arial" w:cs="Symbol"/>
      <w:w w:val="99"/>
      <w:sz w:val="24"/>
      <w:szCs w:val="24"/>
      <w:lang w:val="pl-PL" w:eastAsia="ar-SA"/>
    </w:rPr>
  </w:style>
  <w:style w:type="character" w:customStyle="1" w:styleId="ListLabel12">
    <w:name w:val="ListLabel 12"/>
    <w:qFormat/>
    <w:rPr>
      <w:rFonts w:eastAsia="Arial" w:cs="Arial"/>
      <w:b/>
      <w:bCs/>
      <w:w w:val="99"/>
      <w:sz w:val="21"/>
      <w:szCs w:val="21"/>
      <w:lang w:val="pl-PL"/>
    </w:rPr>
  </w:style>
  <w:style w:type="character" w:customStyle="1" w:styleId="ListLabel13">
    <w:name w:val="ListLabel 13"/>
    <w:qFormat/>
    <w:rPr>
      <w:rFonts w:eastAsia="Arial" w:cs="Arial"/>
      <w:b/>
      <w:bCs/>
      <w:w w:val="99"/>
      <w:sz w:val="21"/>
      <w:szCs w:val="21"/>
      <w:lang w:val="pl-PL"/>
    </w:rPr>
  </w:style>
  <w:style w:type="character" w:customStyle="1" w:styleId="ListLabel14">
    <w:name w:val="ListLabel 14"/>
    <w:qFormat/>
    <w:rPr>
      <w:rFonts w:eastAsia="Arial" w:cs="Arial"/>
      <w:w w:val="99"/>
      <w:sz w:val="22"/>
      <w:szCs w:val="24"/>
      <w:lang w:val="pl-P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bCs w:val="0"/>
    </w:rPr>
  </w:style>
  <w:style w:type="character" w:customStyle="1" w:styleId="ListLabel22">
    <w:name w:val="ListLabel 22"/>
    <w:qFormat/>
    <w:rPr>
      <w:b/>
      <w:bCs w:val="0"/>
    </w:rPr>
  </w:style>
  <w:style w:type="character" w:customStyle="1" w:styleId="ListLabel23">
    <w:name w:val="ListLabel 23"/>
    <w:qFormat/>
    <w:rPr>
      <w:b w:val="0"/>
      <w:bCs w:val="0"/>
    </w:rPr>
  </w:style>
  <w:style w:type="character" w:customStyle="1" w:styleId="ListLabel24">
    <w:name w:val="ListLabel 24"/>
    <w:qFormat/>
    <w:rPr>
      <w:b/>
      <w:bCs w:val="0"/>
    </w:rPr>
  </w:style>
  <w:style w:type="character" w:customStyle="1" w:styleId="ListLabel25">
    <w:name w:val="ListLabel 25"/>
    <w:qFormat/>
    <w:rPr>
      <w:b/>
      <w:bCs w:val="0"/>
    </w:rPr>
  </w:style>
  <w:style w:type="character" w:customStyle="1" w:styleId="ListLabel26">
    <w:name w:val="ListLabel 26"/>
    <w:qFormat/>
    <w:rPr>
      <w:b w:val="0"/>
      <w:bCs w:val="0"/>
    </w:rPr>
  </w:style>
  <w:style w:type="character" w:customStyle="1" w:styleId="ListLabel27">
    <w:name w:val="ListLabel 27"/>
    <w:qFormat/>
    <w:rPr>
      <w:rFonts w:ascii="Arial" w:hAnsi="Arial"/>
      <w:strike w:val="0"/>
      <w:dstrike w:val="0"/>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w w:val="99"/>
      <w:sz w:val="24"/>
      <w:szCs w:val="24"/>
      <w:lang w:val="pl-PL" w:eastAsia="ar-S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Arial" w:cs="Arial"/>
      <w:b/>
      <w:bCs/>
      <w:w w:val="99"/>
      <w:sz w:val="21"/>
      <w:szCs w:val="21"/>
      <w:lang w:val="pl-PL"/>
    </w:rPr>
  </w:style>
  <w:style w:type="character" w:customStyle="1" w:styleId="ListLabel47">
    <w:name w:val="ListLabel 47"/>
    <w:qFormat/>
    <w:rPr>
      <w:rFonts w:eastAsia="Arial" w:cs="Arial"/>
      <w:b/>
      <w:bCs/>
      <w:w w:val="99"/>
      <w:sz w:val="21"/>
      <w:szCs w:val="21"/>
      <w:lang w:val="pl-PL"/>
    </w:rPr>
  </w:style>
  <w:style w:type="character" w:customStyle="1" w:styleId="ListLabel48">
    <w:name w:val="ListLabel 48"/>
    <w:qFormat/>
    <w:rPr>
      <w:rFonts w:cs="Arial"/>
      <w:w w:val="99"/>
      <w:sz w:val="22"/>
      <w:szCs w:val="24"/>
      <w:lang w:val="pl-PL"/>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b/>
      <w:bCs w:val="0"/>
    </w:rPr>
  </w:style>
  <w:style w:type="character" w:customStyle="1" w:styleId="ListLabel65">
    <w:name w:val="ListLabel 65"/>
    <w:qFormat/>
    <w:rPr>
      <w:b/>
      <w:bCs w:val="0"/>
    </w:rPr>
  </w:style>
  <w:style w:type="character" w:customStyle="1" w:styleId="ListLabel66">
    <w:name w:val="ListLabel 66"/>
    <w:qFormat/>
    <w:rPr>
      <w:b w:val="0"/>
      <w:bCs w:val="0"/>
    </w:rPr>
  </w:style>
  <w:style w:type="character" w:customStyle="1" w:styleId="ListLabel67">
    <w:name w:val="ListLabel 67"/>
    <w:qFormat/>
    <w:rPr>
      <w:rFonts w:ascii="Arial" w:hAnsi="Arial"/>
      <w:strike w:val="0"/>
      <w:dstrike w:val="0"/>
    </w:rPr>
  </w:style>
  <w:style w:type="character" w:customStyle="1" w:styleId="ListLabel68">
    <w:name w:val="ListLabel 68"/>
    <w:qFormat/>
    <w:rPr>
      <w:rFonts w:ascii="Arial" w:hAnsi="Arial"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Arial" w:hAnsi="Arial" w:cs="Symbol"/>
      <w:w w:val="99"/>
      <w:sz w:val="24"/>
      <w:szCs w:val="24"/>
      <w:lang w:val="pl-PL" w:eastAsia="ar-S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Arial" w:cs="Arial"/>
      <w:b/>
      <w:bCs/>
      <w:w w:val="99"/>
      <w:sz w:val="21"/>
      <w:szCs w:val="21"/>
      <w:lang w:val="pl-PL"/>
    </w:rPr>
  </w:style>
  <w:style w:type="character" w:customStyle="1" w:styleId="ListLabel87">
    <w:name w:val="ListLabel 87"/>
    <w:qFormat/>
    <w:rPr>
      <w:rFonts w:eastAsia="Arial" w:cs="Arial"/>
      <w:b/>
      <w:bCs/>
      <w:w w:val="99"/>
      <w:sz w:val="21"/>
      <w:szCs w:val="21"/>
      <w:lang w:val="pl-PL"/>
    </w:rPr>
  </w:style>
  <w:style w:type="character" w:customStyle="1" w:styleId="ListLabel88">
    <w:name w:val="ListLabel 88"/>
    <w:qFormat/>
    <w:rPr>
      <w:rFonts w:cs="Arial"/>
      <w:w w:val="99"/>
      <w:sz w:val="22"/>
      <w:szCs w:val="24"/>
      <w:lang w:val="pl-PL"/>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b/>
      <w:bCs w:val="0"/>
    </w:rPr>
  </w:style>
  <w:style w:type="character" w:customStyle="1" w:styleId="ListLabel105">
    <w:name w:val="ListLabel 105"/>
    <w:qFormat/>
    <w:rPr>
      <w:b/>
      <w:bCs w:val="0"/>
    </w:rPr>
  </w:style>
  <w:style w:type="character" w:customStyle="1" w:styleId="ListLabel106">
    <w:name w:val="ListLabel 106"/>
    <w:qFormat/>
    <w:rPr>
      <w:b w:val="0"/>
      <w:bCs w:val="0"/>
    </w:rPr>
  </w:style>
  <w:style w:type="paragraph" w:styleId="Nagwek">
    <w:name w:val="header"/>
    <w:basedOn w:val="Normalny"/>
    <w:next w:val="Tekstpodstawowy"/>
    <w:link w:val="NagwekZnak"/>
    <w:uiPriority w:val="99"/>
    <w:unhideWhenUsed/>
    <w:rsid w:val="00C7358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901832"/>
    <w:pPr>
      <w:ind w:left="720"/>
      <w:contextualSpacing/>
    </w:pPr>
  </w:style>
  <w:style w:type="paragraph" w:customStyle="1" w:styleId="Inne0">
    <w:name w:val="Inne"/>
    <w:basedOn w:val="Normalny"/>
    <w:link w:val="Inne"/>
    <w:qFormat/>
    <w:rsid w:val="00901832"/>
    <w:pPr>
      <w:widowControl w:val="0"/>
      <w:shd w:val="clear" w:color="auto" w:fill="FFFFFF"/>
      <w:spacing w:line="312" w:lineRule="auto"/>
    </w:pPr>
    <w:rPr>
      <w:rFonts w:ascii="Arial" w:eastAsia="Arial" w:hAnsi="Arial" w:cs="Arial"/>
      <w:sz w:val="20"/>
      <w:szCs w:val="20"/>
    </w:rPr>
  </w:style>
  <w:style w:type="paragraph" w:customStyle="1" w:styleId="Nagwek10">
    <w:name w:val="Nagłówek #1"/>
    <w:basedOn w:val="Normalny"/>
    <w:link w:val="Nagwek1"/>
    <w:qFormat/>
    <w:rsid w:val="00901832"/>
    <w:pPr>
      <w:widowControl w:val="0"/>
      <w:shd w:val="clear" w:color="auto" w:fill="FFFFFF"/>
      <w:spacing w:after="280" w:line="324" w:lineRule="auto"/>
      <w:outlineLvl w:val="0"/>
    </w:pPr>
    <w:rPr>
      <w:rFonts w:ascii="Arial" w:eastAsia="Arial" w:hAnsi="Arial" w:cs="Arial"/>
      <w:b/>
      <w:bCs/>
      <w:sz w:val="20"/>
      <w:szCs w:val="20"/>
    </w:rPr>
  </w:style>
  <w:style w:type="paragraph" w:customStyle="1" w:styleId="Default">
    <w:name w:val="Default"/>
    <w:qFormat/>
    <w:rsid w:val="00F0607F"/>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qFormat/>
    <w:rsid w:val="00C63AC7"/>
    <w:rPr>
      <w:sz w:val="20"/>
      <w:szCs w:val="20"/>
    </w:rPr>
  </w:style>
  <w:style w:type="paragraph" w:styleId="Tematkomentarza">
    <w:name w:val="annotation subject"/>
    <w:basedOn w:val="Tekstkomentarza"/>
    <w:next w:val="Tekstkomentarza"/>
    <w:link w:val="TematkomentarzaZnak"/>
    <w:uiPriority w:val="99"/>
    <w:semiHidden/>
    <w:unhideWhenUsed/>
    <w:qFormat/>
    <w:rsid w:val="00C63AC7"/>
    <w:rPr>
      <w:b/>
      <w:bCs/>
    </w:rPr>
  </w:style>
  <w:style w:type="paragraph" w:customStyle="1" w:styleId="Teksttreci0">
    <w:name w:val="Tekst treści"/>
    <w:basedOn w:val="Normalny"/>
    <w:link w:val="Teksttreci"/>
    <w:qFormat/>
    <w:rsid w:val="008D4AE8"/>
    <w:pPr>
      <w:widowControl w:val="0"/>
      <w:shd w:val="clear" w:color="auto" w:fill="FFFFFF"/>
      <w:spacing w:line="312" w:lineRule="auto"/>
    </w:pPr>
    <w:rPr>
      <w:rFonts w:ascii="Arial" w:eastAsia="Arial" w:hAnsi="Arial" w:cs="Arial"/>
      <w:sz w:val="20"/>
      <w:szCs w:val="20"/>
    </w:rPr>
  </w:style>
  <w:style w:type="paragraph" w:styleId="Listapunktowana">
    <w:name w:val="List Bullet"/>
    <w:basedOn w:val="Normalny"/>
    <w:qFormat/>
    <w:rsid w:val="008D4AE8"/>
    <w:pPr>
      <w:ind w:left="283" w:hanging="283"/>
    </w:pPr>
    <w:rPr>
      <w:rFonts w:ascii="Times New Roman" w:eastAsia="Times New Roman" w:hAnsi="Times New Roman" w:cs="Times New Roman"/>
      <w:sz w:val="24"/>
      <w:szCs w:val="20"/>
      <w:lang w:eastAsia="pl-PL"/>
    </w:rPr>
  </w:style>
  <w:style w:type="paragraph" w:customStyle="1" w:styleId="Standard">
    <w:name w:val="Standard"/>
    <w:qFormat/>
    <w:rsid w:val="004B2218"/>
    <w:pPr>
      <w:widowControl w:val="0"/>
      <w:suppressAutoHyphens/>
      <w:textAlignment w:val="baseline"/>
    </w:pPr>
    <w:rPr>
      <w:rFonts w:cs="Times New Roman"/>
      <w:kern w:val="2"/>
      <w:sz w:val="22"/>
      <w:lang w:val="en-US" w:eastAsia="zh-CN"/>
    </w:rPr>
  </w:style>
  <w:style w:type="paragraph" w:customStyle="1" w:styleId="Textbody">
    <w:name w:val="Text body"/>
    <w:basedOn w:val="Standard"/>
    <w:qFormat/>
    <w:rsid w:val="004B2218"/>
    <w:pPr>
      <w:spacing w:before="57"/>
      <w:ind w:left="728" w:hanging="284"/>
    </w:pPr>
    <w:rPr>
      <w:rFonts w:ascii="Arial" w:eastAsia="Arial" w:hAnsi="Arial" w:cs="Arial"/>
      <w:sz w:val="24"/>
      <w:szCs w:val="24"/>
    </w:rPr>
  </w:style>
  <w:style w:type="paragraph" w:styleId="Tekstdymka">
    <w:name w:val="Balloon Text"/>
    <w:basedOn w:val="Normalny"/>
    <w:link w:val="TekstdymkaZnak"/>
    <w:uiPriority w:val="99"/>
    <w:semiHidden/>
    <w:unhideWhenUsed/>
    <w:qFormat/>
    <w:rsid w:val="00F25440"/>
    <w:rPr>
      <w:rFonts w:ascii="Segoe UI" w:hAnsi="Segoe UI" w:cs="Segoe UI"/>
      <w:sz w:val="18"/>
      <w:szCs w:val="18"/>
    </w:rPr>
  </w:style>
  <w:style w:type="paragraph" w:customStyle="1" w:styleId="Akapitzlist2">
    <w:name w:val="Akapit z listą2"/>
    <w:basedOn w:val="Normalny"/>
    <w:qFormat/>
    <w:rsid w:val="007135E0"/>
    <w:pPr>
      <w:widowControl w:val="0"/>
      <w:suppressAutoHyphens/>
      <w:ind w:left="720"/>
    </w:pPr>
    <w:rPr>
      <w:rFonts w:ascii="Calibri" w:eastAsia="Calibri" w:hAnsi="Calibri" w:cs="Times New Roman"/>
      <w:kern w:val="2"/>
      <w:lang w:val="en-US" w:eastAsia="ar-SA"/>
    </w:rPr>
  </w:style>
  <w:style w:type="paragraph" w:styleId="Stopka">
    <w:name w:val="footer"/>
    <w:basedOn w:val="Normalny"/>
    <w:link w:val="StopkaZnak"/>
    <w:uiPriority w:val="99"/>
    <w:unhideWhenUsed/>
    <w:rsid w:val="00C73580"/>
    <w:pPr>
      <w:tabs>
        <w:tab w:val="center" w:pos="4536"/>
        <w:tab w:val="right" w:pos="9072"/>
      </w:tabs>
    </w:pPr>
  </w:style>
  <w:style w:type="numbering" w:customStyle="1" w:styleId="WW8Num2">
    <w:name w:val="WW8Num2"/>
    <w:qFormat/>
    <w:rsid w:val="004B2218"/>
  </w:style>
  <w:style w:type="numbering" w:customStyle="1" w:styleId="WW8Num8">
    <w:name w:val="WW8Num8"/>
    <w:qFormat/>
    <w:rsid w:val="004B2218"/>
  </w:style>
  <w:style w:type="table" w:styleId="Tabela-Siatka">
    <w:name w:val="Table Grid"/>
    <w:basedOn w:val="Standardowy"/>
    <w:uiPriority w:val="39"/>
    <w:rsid w:val="0090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6A4A-93EA-4B2F-AC46-299D636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4623</Words>
  <Characters>27743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dc:description/>
  <cp:lastModifiedBy>Bartosz Miszczycha</cp:lastModifiedBy>
  <cp:revision>2</cp:revision>
  <cp:lastPrinted>2022-05-23T09:00:00Z</cp:lastPrinted>
  <dcterms:created xsi:type="dcterms:W3CDTF">2022-07-01T07:14:00Z</dcterms:created>
  <dcterms:modified xsi:type="dcterms:W3CDTF">2022-07-01T07:14:00Z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